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7CE6" w14:textId="44ACAA72" w:rsidR="00981E7C" w:rsidRPr="00D8173D" w:rsidRDefault="00981E7C" w:rsidP="00CC1AE1">
      <w:pPr>
        <w:tabs>
          <w:tab w:val="center" w:pos="4677"/>
        </w:tabs>
        <w:jc w:val="center"/>
        <w:rPr>
          <w:rFonts w:eastAsiaTheme="majorEastAsia"/>
          <w:b/>
          <w:bCs/>
          <w:color w:val="000000" w:themeColor="text1"/>
          <w:szCs w:val="24"/>
        </w:rPr>
      </w:pPr>
      <w:bookmarkStart w:id="0" w:name="_GoBack"/>
      <w:bookmarkEnd w:id="0"/>
    </w:p>
    <w:sdt>
      <w:sdtPr>
        <w:rPr>
          <w:rFonts w:eastAsiaTheme="majorEastAsia"/>
          <w:b/>
          <w:bCs/>
          <w:color w:val="000000" w:themeColor="text1"/>
          <w:szCs w:val="24"/>
        </w:rPr>
        <w:id w:val="-1194838782"/>
        <w:docPartObj>
          <w:docPartGallery w:val="Cover Pages"/>
          <w:docPartUnique/>
        </w:docPartObj>
      </w:sdtPr>
      <w:sdtEndPr>
        <w:rPr>
          <w:rFonts w:eastAsia="Times New Roman"/>
          <w:b w:val="0"/>
          <w:bCs w:val="0"/>
          <w:color w:val="auto"/>
          <w:szCs w:val="20"/>
        </w:rPr>
      </w:sdtEndPr>
      <w:sdtContent>
        <w:p w14:paraId="4D09124D" w14:textId="2698D198" w:rsidR="00730FCC" w:rsidRPr="00D8173D" w:rsidRDefault="00730FCC" w:rsidP="00CC1AE1">
          <w:pPr>
            <w:tabs>
              <w:tab w:val="center" w:pos="4677"/>
            </w:tabs>
            <w:jc w:val="center"/>
            <w:rPr>
              <w:rFonts w:eastAsia="Calibri"/>
              <w:color w:val="000000" w:themeColor="text1"/>
              <w:szCs w:val="24"/>
              <w:lang w:val="en-GB"/>
            </w:rPr>
          </w:pPr>
          <w:r w:rsidRPr="00D8173D">
            <w:rPr>
              <w:noProof/>
              <w:color w:val="000000" w:themeColor="text1"/>
              <w:szCs w:val="24"/>
            </w:rPr>
            <w:drawing>
              <wp:inline distT="0" distB="0" distL="0" distR="0" wp14:anchorId="041A81A9" wp14:editId="07ECEE97">
                <wp:extent cx="7620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hnv.me/sites/default/files/styles/velika/public/grb_republike_hrvatsk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14:paraId="700FF66D" w14:textId="77777777" w:rsidR="00730FCC" w:rsidRPr="00D8173D" w:rsidRDefault="00730FCC" w:rsidP="000915D3">
          <w:pPr>
            <w:tabs>
              <w:tab w:val="center" w:pos="4677"/>
            </w:tabs>
            <w:jc w:val="both"/>
            <w:rPr>
              <w:rFonts w:eastAsia="Calibri"/>
              <w:color w:val="000000" w:themeColor="text1"/>
              <w:szCs w:val="24"/>
              <w:lang w:val="en-GB"/>
            </w:rPr>
          </w:pPr>
        </w:p>
        <w:p w14:paraId="2F6DA75D" w14:textId="77777777" w:rsidR="00730FCC" w:rsidRPr="00D8173D" w:rsidRDefault="00730FCC" w:rsidP="00CC1AE1">
          <w:pPr>
            <w:jc w:val="center"/>
            <w:rPr>
              <w:rFonts w:eastAsia="Calibri"/>
              <w:b/>
              <w:noProof/>
              <w:color w:val="000000" w:themeColor="text1"/>
              <w:szCs w:val="24"/>
              <w:lang w:val="en-GB"/>
            </w:rPr>
          </w:pPr>
          <w:r w:rsidRPr="00D8173D">
            <w:rPr>
              <w:rFonts w:eastAsia="Calibri"/>
              <w:b/>
              <w:noProof/>
              <w:color w:val="000000" w:themeColor="text1"/>
              <w:szCs w:val="24"/>
              <w:lang w:val="en-GB"/>
            </w:rPr>
            <w:t>REPUBLIKA HRVATSKA</w:t>
          </w:r>
        </w:p>
        <w:p w14:paraId="1CBA66B1" w14:textId="7C405240" w:rsidR="00730FCC" w:rsidRDefault="00730FCC" w:rsidP="00CC1AE1">
          <w:pPr>
            <w:jc w:val="center"/>
            <w:rPr>
              <w:rFonts w:eastAsia="Calibri"/>
              <w:b/>
              <w:noProof/>
              <w:color w:val="000000" w:themeColor="text1"/>
              <w:szCs w:val="24"/>
              <w:lang w:val="en-GB"/>
            </w:rPr>
          </w:pPr>
          <w:r w:rsidRPr="00D8173D">
            <w:rPr>
              <w:rFonts w:eastAsia="Calibri"/>
              <w:b/>
              <w:noProof/>
              <w:color w:val="000000" w:themeColor="text1"/>
              <w:szCs w:val="24"/>
              <w:lang w:val="en-GB"/>
            </w:rPr>
            <w:t>MINISTARSTVO PRAVOSUĐA</w:t>
          </w:r>
          <w:r w:rsidR="00F80A52">
            <w:rPr>
              <w:rFonts w:eastAsia="Calibri"/>
              <w:b/>
              <w:noProof/>
              <w:color w:val="000000" w:themeColor="text1"/>
              <w:szCs w:val="24"/>
              <w:lang w:val="en-GB"/>
            </w:rPr>
            <w:t>,</w:t>
          </w:r>
          <w:r w:rsidR="00CA114C" w:rsidRPr="00D8173D">
            <w:rPr>
              <w:rFonts w:eastAsia="Calibri"/>
              <w:b/>
              <w:noProof/>
              <w:color w:val="000000" w:themeColor="text1"/>
              <w:szCs w:val="24"/>
              <w:lang w:val="en-GB"/>
            </w:rPr>
            <w:t xml:space="preserve"> UPRAVE</w:t>
          </w:r>
        </w:p>
        <w:p w14:paraId="4AA06B58" w14:textId="29A2E3B3" w:rsidR="00F80A52" w:rsidRPr="00D8173D" w:rsidRDefault="00F80A52" w:rsidP="00CC1AE1">
          <w:pPr>
            <w:jc w:val="center"/>
            <w:rPr>
              <w:rFonts w:eastAsia="Calibri"/>
              <w:b/>
              <w:noProof/>
              <w:color w:val="000000" w:themeColor="text1"/>
              <w:szCs w:val="24"/>
              <w:lang w:val="en-GB"/>
            </w:rPr>
          </w:pPr>
          <w:r>
            <w:rPr>
              <w:rFonts w:eastAsia="Calibri"/>
              <w:b/>
              <w:noProof/>
              <w:color w:val="000000" w:themeColor="text1"/>
              <w:szCs w:val="24"/>
              <w:lang w:val="en-GB"/>
            </w:rPr>
            <w:t>I DIGITALNE TRANSFORMACIJE</w:t>
          </w:r>
        </w:p>
        <w:p w14:paraId="360247DA" w14:textId="77777777" w:rsidR="0002478B" w:rsidRPr="00D8173D" w:rsidRDefault="0002478B" w:rsidP="000915D3">
          <w:pPr>
            <w:jc w:val="both"/>
            <w:rPr>
              <w:color w:val="000000" w:themeColor="text1"/>
              <w:szCs w:val="24"/>
            </w:rPr>
          </w:pPr>
        </w:p>
        <w:p w14:paraId="108B4ED7" w14:textId="77777777" w:rsidR="0002478B" w:rsidRPr="00D8173D" w:rsidRDefault="0002478B" w:rsidP="000915D3">
          <w:pPr>
            <w:ind w:left="5664" w:firstLine="708"/>
            <w:jc w:val="both"/>
            <w:rPr>
              <w:color w:val="000000" w:themeColor="text1"/>
              <w:szCs w:val="24"/>
            </w:rPr>
          </w:pPr>
        </w:p>
        <w:p w14:paraId="4B5C3D03" w14:textId="77777777" w:rsidR="0002478B" w:rsidRPr="00D8173D" w:rsidRDefault="0002478B" w:rsidP="000915D3">
          <w:pPr>
            <w:ind w:left="5664" w:firstLine="708"/>
            <w:jc w:val="both"/>
            <w:rPr>
              <w:color w:val="000000" w:themeColor="text1"/>
              <w:szCs w:val="24"/>
            </w:rPr>
          </w:pPr>
        </w:p>
        <w:p w14:paraId="2C9D6AB1" w14:textId="52A52685" w:rsidR="0002478B" w:rsidRPr="00D8173D" w:rsidRDefault="0002478B" w:rsidP="000915D3">
          <w:pPr>
            <w:ind w:left="5664" w:firstLine="708"/>
            <w:jc w:val="both"/>
            <w:rPr>
              <w:color w:val="000000" w:themeColor="text1"/>
              <w:szCs w:val="24"/>
            </w:rPr>
          </w:pPr>
        </w:p>
        <w:p w14:paraId="24C3A871" w14:textId="0121AEA7" w:rsidR="00E727DC" w:rsidRPr="00D8173D" w:rsidRDefault="00E727DC" w:rsidP="000915D3">
          <w:pPr>
            <w:ind w:left="5664" w:firstLine="708"/>
            <w:jc w:val="both"/>
            <w:rPr>
              <w:color w:val="000000" w:themeColor="text1"/>
              <w:szCs w:val="24"/>
            </w:rPr>
          </w:pPr>
        </w:p>
        <w:p w14:paraId="0435E79B" w14:textId="2302DBDC" w:rsidR="00E727DC" w:rsidRPr="00D8173D" w:rsidRDefault="00E727DC" w:rsidP="000915D3">
          <w:pPr>
            <w:ind w:left="5664" w:firstLine="708"/>
            <w:jc w:val="both"/>
            <w:rPr>
              <w:color w:val="000000" w:themeColor="text1"/>
              <w:szCs w:val="24"/>
            </w:rPr>
          </w:pPr>
        </w:p>
        <w:p w14:paraId="3FB94EE3" w14:textId="77777777" w:rsidR="00E727DC" w:rsidRPr="00D8173D" w:rsidRDefault="00E727DC" w:rsidP="000915D3">
          <w:pPr>
            <w:ind w:left="5664" w:firstLine="708"/>
            <w:jc w:val="both"/>
            <w:rPr>
              <w:color w:val="000000" w:themeColor="text1"/>
              <w:szCs w:val="24"/>
            </w:rPr>
          </w:pPr>
        </w:p>
        <w:p w14:paraId="2E12D088" w14:textId="77777777" w:rsidR="0002478B" w:rsidRPr="00D8173D" w:rsidRDefault="0002478B" w:rsidP="000915D3">
          <w:pPr>
            <w:ind w:left="5664" w:firstLine="708"/>
            <w:jc w:val="both"/>
            <w:rPr>
              <w:color w:val="000000" w:themeColor="text1"/>
              <w:szCs w:val="24"/>
            </w:rPr>
          </w:pPr>
        </w:p>
        <w:p w14:paraId="22D6CF25" w14:textId="77777777" w:rsidR="001F134E" w:rsidRPr="00D8173D" w:rsidRDefault="001F134E" w:rsidP="000915D3">
          <w:pPr>
            <w:jc w:val="both"/>
            <w:rPr>
              <w:color w:val="000000" w:themeColor="text1"/>
              <w:szCs w:val="24"/>
            </w:rPr>
          </w:pPr>
        </w:p>
        <w:p w14:paraId="25D57AD6" w14:textId="77777777" w:rsidR="00390B10" w:rsidRPr="00D8173D" w:rsidRDefault="00390B10" w:rsidP="000915D3">
          <w:pPr>
            <w:jc w:val="both"/>
            <w:rPr>
              <w:color w:val="000000" w:themeColor="text1"/>
              <w:szCs w:val="24"/>
            </w:rPr>
          </w:pPr>
        </w:p>
        <w:p w14:paraId="09D626A8" w14:textId="77777777" w:rsidR="00390B10" w:rsidRPr="00D8173D" w:rsidRDefault="00390B10" w:rsidP="000915D3">
          <w:pPr>
            <w:jc w:val="both"/>
            <w:rPr>
              <w:color w:val="000000" w:themeColor="text1"/>
              <w:szCs w:val="24"/>
            </w:rPr>
          </w:pPr>
        </w:p>
        <w:p w14:paraId="743B974C" w14:textId="717E48D0" w:rsidR="00E727DC" w:rsidRPr="00D8173D" w:rsidRDefault="00E727DC" w:rsidP="00E727DC">
          <w:pPr>
            <w:jc w:val="center"/>
            <w:rPr>
              <w:rFonts w:eastAsia="Calibri"/>
              <w:b/>
              <w:noProof/>
              <w:color w:val="000000" w:themeColor="text1"/>
              <w:sz w:val="32"/>
              <w:szCs w:val="32"/>
              <w:lang w:val="en-GB"/>
            </w:rPr>
          </w:pPr>
          <w:r w:rsidRPr="00D8173D">
            <w:rPr>
              <w:rFonts w:eastAsia="Calibri"/>
              <w:b/>
              <w:noProof/>
              <w:color w:val="000000" w:themeColor="text1"/>
              <w:sz w:val="32"/>
              <w:szCs w:val="32"/>
              <w:lang w:val="en-GB"/>
            </w:rPr>
            <w:t xml:space="preserve">Izvješće o provedbi Akcijskog plana za razdoblje od 2022. do 2024. godine uz Strategiju sprječavanja korupcije za razdoblje od 2021. do 2030. </w:t>
          </w:r>
          <w:r w:rsidR="004E50A0" w:rsidRPr="00D8173D">
            <w:rPr>
              <w:rFonts w:eastAsia="Calibri"/>
              <w:b/>
              <w:noProof/>
              <w:color w:val="000000" w:themeColor="text1"/>
              <w:sz w:val="32"/>
              <w:szCs w:val="32"/>
              <w:lang w:val="en-GB"/>
            </w:rPr>
            <w:t>g</w:t>
          </w:r>
          <w:r w:rsidRPr="00D8173D">
            <w:rPr>
              <w:rFonts w:eastAsia="Calibri"/>
              <w:b/>
              <w:noProof/>
              <w:color w:val="000000" w:themeColor="text1"/>
              <w:sz w:val="32"/>
              <w:szCs w:val="32"/>
              <w:lang w:val="en-GB"/>
            </w:rPr>
            <w:t>odine</w:t>
          </w:r>
          <w:r w:rsidR="005162BA" w:rsidRPr="00D8173D">
            <w:rPr>
              <w:rFonts w:eastAsia="Calibri"/>
              <w:b/>
              <w:noProof/>
              <w:color w:val="000000" w:themeColor="text1"/>
              <w:sz w:val="32"/>
              <w:szCs w:val="32"/>
              <w:lang w:val="en-GB"/>
            </w:rPr>
            <w:t>, za 202</w:t>
          </w:r>
          <w:r w:rsidR="00B102BA" w:rsidRPr="00D8173D">
            <w:rPr>
              <w:rFonts w:eastAsia="Calibri"/>
              <w:b/>
              <w:noProof/>
              <w:color w:val="000000" w:themeColor="text1"/>
              <w:sz w:val="32"/>
              <w:szCs w:val="32"/>
              <w:lang w:val="en-GB"/>
            </w:rPr>
            <w:t>3</w:t>
          </w:r>
          <w:r w:rsidR="005162BA" w:rsidRPr="00D8173D">
            <w:rPr>
              <w:rFonts w:eastAsia="Calibri"/>
              <w:b/>
              <w:noProof/>
              <w:color w:val="000000" w:themeColor="text1"/>
              <w:sz w:val="32"/>
              <w:szCs w:val="32"/>
              <w:lang w:val="en-GB"/>
            </w:rPr>
            <w:t xml:space="preserve">. </w:t>
          </w:r>
        </w:p>
        <w:p w14:paraId="7795B65F" w14:textId="77777777" w:rsidR="00390B10" w:rsidRPr="00D8173D" w:rsidRDefault="00390B10" w:rsidP="000915D3">
          <w:pPr>
            <w:jc w:val="both"/>
            <w:rPr>
              <w:color w:val="000000" w:themeColor="text1"/>
              <w:szCs w:val="24"/>
            </w:rPr>
          </w:pPr>
        </w:p>
        <w:p w14:paraId="45825552" w14:textId="77777777" w:rsidR="00730FCC" w:rsidRPr="00D8173D" w:rsidRDefault="00730FCC" w:rsidP="000915D3">
          <w:pPr>
            <w:jc w:val="both"/>
            <w:rPr>
              <w:color w:val="000000" w:themeColor="text1"/>
              <w:szCs w:val="24"/>
            </w:rPr>
          </w:pPr>
        </w:p>
        <w:p w14:paraId="340FF98A" w14:textId="77777777" w:rsidR="0002478B" w:rsidRPr="00D8173D" w:rsidRDefault="0002478B" w:rsidP="000915D3">
          <w:pPr>
            <w:jc w:val="both"/>
            <w:rPr>
              <w:color w:val="000000" w:themeColor="text1"/>
              <w:szCs w:val="24"/>
            </w:rPr>
          </w:pPr>
        </w:p>
        <w:p w14:paraId="3AE85A87" w14:textId="77777777" w:rsidR="00730FCC" w:rsidRPr="00D8173D" w:rsidRDefault="00730FCC" w:rsidP="000915D3">
          <w:pPr>
            <w:spacing w:after="200"/>
            <w:jc w:val="both"/>
            <w:rPr>
              <w:color w:val="000000" w:themeColor="text1"/>
              <w:szCs w:val="24"/>
            </w:rPr>
          </w:pPr>
        </w:p>
        <w:p w14:paraId="7EE5CBE6" w14:textId="77777777" w:rsidR="00730FCC" w:rsidRPr="00D8173D" w:rsidRDefault="00730FCC" w:rsidP="000915D3">
          <w:pPr>
            <w:spacing w:after="200"/>
            <w:jc w:val="both"/>
            <w:rPr>
              <w:color w:val="000000" w:themeColor="text1"/>
              <w:szCs w:val="24"/>
            </w:rPr>
          </w:pPr>
        </w:p>
        <w:p w14:paraId="50CC351C" w14:textId="77777777" w:rsidR="00730FCC" w:rsidRPr="00D8173D" w:rsidRDefault="00730FCC" w:rsidP="000915D3">
          <w:pPr>
            <w:spacing w:after="200"/>
            <w:jc w:val="both"/>
            <w:rPr>
              <w:color w:val="000000" w:themeColor="text1"/>
              <w:szCs w:val="24"/>
            </w:rPr>
          </w:pPr>
        </w:p>
        <w:p w14:paraId="451E4512" w14:textId="77777777" w:rsidR="00730FCC" w:rsidRPr="00D8173D" w:rsidRDefault="00730FCC" w:rsidP="000915D3">
          <w:pPr>
            <w:spacing w:after="200"/>
            <w:jc w:val="both"/>
            <w:rPr>
              <w:color w:val="000000" w:themeColor="text1"/>
              <w:szCs w:val="24"/>
            </w:rPr>
          </w:pPr>
        </w:p>
        <w:p w14:paraId="354C8B79" w14:textId="77777777" w:rsidR="00730FCC" w:rsidRPr="00D8173D" w:rsidRDefault="00730FCC" w:rsidP="000915D3">
          <w:pPr>
            <w:spacing w:after="200"/>
            <w:jc w:val="both"/>
            <w:rPr>
              <w:color w:val="000000" w:themeColor="text1"/>
              <w:szCs w:val="24"/>
            </w:rPr>
          </w:pPr>
        </w:p>
        <w:p w14:paraId="548F62D1" w14:textId="77777777" w:rsidR="00730FCC" w:rsidRPr="00D8173D" w:rsidRDefault="00730FCC" w:rsidP="000915D3">
          <w:pPr>
            <w:spacing w:after="200"/>
            <w:jc w:val="both"/>
            <w:rPr>
              <w:color w:val="000000" w:themeColor="text1"/>
              <w:szCs w:val="24"/>
            </w:rPr>
          </w:pPr>
        </w:p>
        <w:p w14:paraId="1BCEDF2B" w14:textId="77777777" w:rsidR="00730FCC" w:rsidRPr="00D8173D" w:rsidRDefault="00730FCC" w:rsidP="000915D3">
          <w:pPr>
            <w:spacing w:after="200"/>
            <w:jc w:val="both"/>
            <w:rPr>
              <w:color w:val="000000" w:themeColor="text1"/>
              <w:szCs w:val="24"/>
            </w:rPr>
          </w:pPr>
        </w:p>
        <w:p w14:paraId="6A543608" w14:textId="77777777" w:rsidR="00730FCC" w:rsidRPr="00D8173D" w:rsidRDefault="00730FCC" w:rsidP="000915D3">
          <w:pPr>
            <w:spacing w:after="200"/>
            <w:jc w:val="both"/>
            <w:rPr>
              <w:color w:val="000000" w:themeColor="text1"/>
              <w:szCs w:val="24"/>
            </w:rPr>
          </w:pPr>
        </w:p>
        <w:p w14:paraId="3BA9C0B3" w14:textId="77777777" w:rsidR="00730FCC" w:rsidRPr="00D8173D" w:rsidRDefault="00730FCC" w:rsidP="000915D3">
          <w:pPr>
            <w:spacing w:after="200"/>
            <w:jc w:val="both"/>
            <w:rPr>
              <w:color w:val="000000" w:themeColor="text1"/>
              <w:szCs w:val="24"/>
            </w:rPr>
          </w:pPr>
        </w:p>
        <w:p w14:paraId="7A526D2A" w14:textId="77777777" w:rsidR="00730FCC" w:rsidRPr="00D8173D" w:rsidRDefault="00730FCC" w:rsidP="000915D3">
          <w:pPr>
            <w:spacing w:after="200"/>
            <w:jc w:val="both"/>
            <w:rPr>
              <w:color w:val="000000" w:themeColor="text1"/>
              <w:szCs w:val="24"/>
            </w:rPr>
          </w:pPr>
        </w:p>
        <w:p w14:paraId="4732D1CE" w14:textId="77777777" w:rsidR="00730FCC" w:rsidRPr="00D8173D" w:rsidRDefault="00730FCC" w:rsidP="000915D3">
          <w:pPr>
            <w:spacing w:after="200"/>
            <w:jc w:val="both"/>
            <w:rPr>
              <w:color w:val="000000" w:themeColor="text1"/>
              <w:szCs w:val="24"/>
            </w:rPr>
          </w:pPr>
        </w:p>
        <w:p w14:paraId="03A794E5" w14:textId="77777777" w:rsidR="00DA6B1E" w:rsidRPr="00D8173D" w:rsidRDefault="00DA6B1E" w:rsidP="000915D3">
          <w:pPr>
            <w:spacing w:after="200"/>
            <w:jc w:val="both"/>
            <w:rPr>
              <w:color w:val="000000" w:themeColor="text1"/>
              <w:szCs w:val="24"/>
            </w:rPr>
          </w:pPr>
        </w:p>
        <w:p w14:paraId="28B37290" w14:textId="1F5CF01B" w:rsidR="00CC1AE1" w:rsidRPr="00D8173D" w:rsidRDefault="00E76D9B" w:rsidP="00CC1AE1">
          <w:pPr>
            <w:spacing w:after="200"/>
            <w:jc w:val="center"/>
            <w:rPr>
              <w:color w:val="000000" w:themeColor="text1"/>
              <w:szCs w:val="24"/>
            </w:rPr>
          </w:pPr>
          <w:r>
            <w:rPr>
              <w:color w:val="000000" w:themeColor="text1"/>
              <w:szCs w:val="24"/>
            </w:rPr>
            <w:t>kolovoz</w:t>
          </w:r>
          <w:r w:rsidR="008D0EAF">
            <w:rPr>
              <w:color w:val="000000" w:themeColor="text1"/>
              <w:szCs w:val="24"/>
            </w:rPr>
            <w:t xml:space="preserve"> 2024.</w:t>
          </w:r>
        </w:p>
        <w:bookmarkStart w:id="1" w:name="_Hlk135134449" w:displacedByCustomXml="next"/>
        <w:sdt>
          <w:sdtPr>
            <w:rPr>
              <w:rFonts w:ascii="Times New Roman" w:eastAsiaTheme="minorEastAsia" w:hAnsi="Times New Roman" w:cs="Times New Roman"/>
              <w:b w:val="0"/>
              <w:bCs w:val="0"/>
              <w:color w:val="auto"/>
              <w:sz w:val="22"/>
              <w:szCs w:val="22"/>
              <w:lang w:val="hr-HR" w:eastAsia="hr-HR"/>
            </w:rPr>
            <w:id w:val="2113854370"/>
            <w:docPartObj>
              <w:docPartGallery w:val="Table of Contents"/>
              <w:docPartUnique/>
            </w:docPartObj>
          </w:sdtPr>
          <w:sdtEndPr/>
          <w:sdtContent>
            <w:p w14:paraId="2CE312E6" w14:textId="075ABC89" w:rsidR="00F451E4" w:rsidRPr="00D8173D" w:rsidRDefault="00F451E4">
              <w:pPr>
                <w:pStyle w:val="TOCHeading"/>
                <w:rPr>
                  <w:rFonts w:ascii="Times New Roman" w:hAnsi="Times New Roman" w:cs="Times New Roman"/>
                </w:rPr>
              </w:pPr>
              <w:r w:rsidRPr="00D8173D">
                <w:rPr>
                  <w:rFonts w:ascii="Times New Roman" w:hAnsi="Times New Roman" w:cs="Times New Roman"/>
                  <w:lang w:val="hr-HR"/>
                </w:rPr>
                <w:t>Sadržaj</w:t>
              </w:r>
            </w:p>
            <w:p w14:paraId="195C5AD5" w14:textId="4415F37F" w:rsidR="00DC6027" w:rsidRDefault="00F451E4">
              <w:pPr>
                <w:pStyle w:val="TOC1"/>
                <w:tabs>
                  <w:tab w:val="right" w:leader="dot" w:pos="9912"/>
                </w:tabs>
                <w:rPr>
                  <w:rFonts w:asciiTheme="minorHAnsi" w:eastAsiaTheme="minorEastAsia" w:hAnsiTheme="minorHAnsi" w:cstheme="minorBidi"/>
                  <w:b w:val="0"/>
                  <w:bCs w:val="0"/>
                  <w:kern w:val="2"/>
                  <w14:ligatures w14:val="standardContextual"/>
                </w:rPr>
              </w:pPr>
              <w:r w:rsidRPr="00D8173D">
                <w:fldChar w:fldCharType="begin"/>
              </w:r>
              <w:r w:rsidRPr="00D8173D">
                <w:instrText xml:space="preserve"> TOC \o "1-3" \h \z \u </w:instrText>
              </w:r>
              <w:r w:rsidRPr="00D8173D">
                <w:fldChar w:fldCharType="separate"/>
              </w:r>
              <w:hyperlink w:anchor="_Toc176160664" w:history="1">
                <w:r w:rsidR="00DC6027" w:rsidRPr="007A5490">
                  <w:rPr>
                    <w:rStyle w:val="Hyperlink"/>
                  </w:rPr>
                  <w:t>UVOD</w:t>
                </w:r>
                <w:r w:rsidR="00DC6027">
                  <w:rPr>
                    <w:webHidden/>
                  </w:rPr>
                  <w:tab/>
                </w:r>
                <w:r w:rsidR="00DC6027">
                  <w:rPr>
                    <w:webHidden/>
                  </w:rPr>
                  <w:fldChar w:fldCharType="begin"/>
                </w:r>
                <w:r w:rsidR="00DC6027">
                  <w:rPr>
                    <w:webHidden/>
                  </w:rPr>
                  <w:instrText xml:space="preserve"> PAGEREF _Toc176160664 \h </w:instrText>
                </w:r>
                <w:r w:rsidR="00DC6027">
                  <w:rPr>
                    <w:webHidden/>
                  </w:rPr>
                </w:r>
                <w:r w:rsidR="00DC6027">
                  <w:rPr>
                    <w:webHidden/>
                  </w:rPr>
                  <w:fldChar w:fldCharType="separate"/>
                </w:r>
                <w:r w:rsidR="00DC6027">
                  <w:rPr>
                    <w:webHidden/>
                  </w:rPr>
                  <w:t>1</w:t>
                </w:r>
                <w:r w:rsidR="00DC6027">
                  <w:rPr>
                    <w:webHidden/>
                  </w:rPr>
                  <w:fldChar w:fldCharType="end"/>
                </w:r>
              </w:hyperlink>
            </w:p>
            <w:p w14:paraId="07154F36" w14:textId="3B90C813" w:rsidR="00DC6027" w:rsidRDefault="00CD4AB2">
              <w:pPr>
                <w:pStyle w:val="TOC1"/>
                <w:tabs>
                  <w:tab w:val="right" w:leader="dot" w:pos="9912"/>
                </w:tabs>
                <w:rPr>
                  <w:rFonts w:asciiTheme="minorHAnsi" w:eastAsiaTheme="minorEastAsia" w:hAnsiTheme="minorHAnsi" w:cstheme="minorBidi"/>
                  <w:b w:val="0"/>
                  <w:bCs w:val="0"/>
                  <w:kern w:val="2"/>
                  <w14:ligatures w14:val="standardContextual"/>
                </w:rPr>
              </w:pPr>
              <w:hyperlink w:anchor="_Toc176160665" w:history="1">
                <w:r w:rsidR="00DC6027" w:rsidRPr="007A5490">
                  <w:rPr>
                    <w:rStyle w:val="Hyperlink"/>
                  </w:rPr>
                  <w:t>4.1. POSEBNI CILJ – JAČANJE INSTITUCIONALNOG I NORMATIVNOG OKVIRA ZA BORBU PROTIV KORUPCIJE</w:t>
                </w:r>
                <w:r w:rsidR="00DC6027">
                  <w:rPr>
                    <w:webHidden/>
                  </w:rPr>
                  <w:tab/>
                </w:r>
                <w:r w:rsidR="00DC6027">
                  <w:rPr>
                    <w:webHidden/>
                  </w:rPr>
                  <w:fldChar w:fldCharType="begin"/>
                </w:r>
                <w:r w:rsidR="00DC6027">
                  <w:rPr>
                    <w:webHidden/>
                  </w:rPr>
                  <w:instrText xml:space="preserve"> PAGEREF _Toc176160665 \h </w:instrText>
                </w:r>
                <w:r w:rsidR="00DC6027">
                  <w:rPr>
                    <w:webHidden/>
                  </w:rPr>
                </w:r>
                <w:r w:rsidR="00DC6027">
                  <w:rPr>
                    <w:webHidden/>
                  </w:rPr>
                  <w:fldChar w:fldCharType="separate"/>
                </w:r>
                <w:r w:rsidR="00DC6027">
                  <w:rPr>
                    <w:webHidden/>
                  </w:rPr>
                  <w:t>3</w:t>
                </w:r>
                <w:r w:rsidR="00DC6027">
                  <w:rPr>
                    <w:webHidden/>
                  </w:rPr>
                  <w:fldChar w:fldCharType="end"/>
                </w:r>
              </w:hyperlink>
            </w:p>
            <w:p w14:paraId="578C7613" w14:textId="5883A13F" w:rsidR="00DC6027" w:rsidRDefault="00CD4AB2">
              <w:pPr>
                <w:pStyle w:val="TOC2"/>
                <w:rPr>
                  <w:b w:val="0"/>
                  <w:kern w:val="2"/>
                  <w14:ligatures w14:val="standardContextual"/>
                </w:rPr>
              </w:pPr>
              <w:hyperlink w:anchor="_Toc176160666" w:history="1">
                <w:r w:rsidR="00DC6027" w:rsidRPr="007A5490">
                  <w:rPr>
                    <w:rStyle w:val="Hyperlink"/>
                    <w:rFonts w:ascii="Times New Roman" w:hAnsi="Times New Roman" w:cs="Times New Roman"/>
                  </w:rPr>
                  <w:t>Unaprjeđenje koordinacije tijela koja sudjeluju u borbi protiv korupcije</w:t>
                </w:r>
                <w:r w:rsidR="00DC6027">
                  <w:rPr>
                    <w:webHidden/>
                  </w:rPr>
                  <w:tab/>
                </w:r>
                <w:r w:rsidR="00DC6027">
                  <w:rPr>
                    <w:webHidden/>
                  </w:rPr>
                  <w:fldChar w:fldCharType="begin"/>
                </w:r>
                <w:r w:rsidR="00DC6027">
                  <w:rPr>
                    <w:webHidden/>
                  </w:rPr>
                  <w:instrText xml:space="preserve"> PAGEREF _Toc176160666 \h </w:instrText>
                </w:r>
                <w:r w:rsidR="00DC6027">
                  <w:rPr>
                    <w:webHidden/>
                  </w:rPr>
                </w:r>
                <w:r w:rsidR="00DC6027">
                  <w:rPr>
                    <w:webHidden/>
                  </w:rPr>
                  <w:fldChar w:fldCharType="separate"/>
                </w:r>
                <w:r w:rsidR="00DC6027">
                  <w:rPr>
                    <w:webHidden/>
                  </w:rPr>
                  <w:t>4</w:t>
                </w:r>
                <w:r w:rsidR="00DC6027">
                  <w:rPr>
                    <w:webHidden/>
                  </w:rPr>
                  <w:fldChar w:fldCharType="end"/>
                </w:r>
              </w:hyperlink>
            </w:p>
            <w:p w14:paraId="429A9E3B" w14:textId="0647B6E3" w:rsidR="00DC6027" w:rsidRDefault="00CD4AB2">
              <w:pPr>
                <w:pStyle w:val="TOC3"/>
                <w:rPr>
                  <w:noProof/>
                  <w:kern w:val="2"/>
                  <w14:ligatures w14:val="standardContextual"/>
                </w:rPr>
              </w:pPr>
              <w:hyperlink w:anchor="_Toc176160667" w:history="1">
                <w:r w:rsidR="00DC6027" w:rsidRPr="007A5490">
                  <w:rPr>
                    <w:rStyle w:val="Hyperlink"/>
                    <w:rFonts w:ascii="Times New Roman" w:hAnsi="Times New Roman" w:cs="Times New Roman"/>
                    <w:noProof/>
                  </w:rPr>
                  <w:t>Mjera 4.1.1. Jačanje administrativnih i financijskih kapaciteta te suradnje tijela javne vlasti zaduženih za borbu protiv korupcije</w:t>
                </w:r>
                <w:r w:rsidR="00DC6027">
                  <w:rPr>
                    <w:noProof/>
                    <w:webHidden/>
                  </w:rPr>
                  <w:tab/>
                </w:r>
                <w:r w:rsidR="00DC6027">
                  <w:rPr>
                    <w:noProof/>
                    <w:webHidden/>
                  </w:rPr>
                  <w:fldChar w:fldCharType="begin"/>
                </w:r>
                <w:r w:rsidR="00DC6027">
                  <w:rPr>
                    <w:noProof/>
                    <w:webHidden/>
                  </w:rPr>
                  <w:instrText xml:space="preserve"> PAGEREF _Toc176160667 \h </w:instrText>
                </w:r>
                <w:r w:rsidR="00DC6027">
                  <w:rPr>
                    <w:noProof/>
                    <w:webHidden/>
                  </w:rPr>
                </w:r>
                <w:r w:rsidR="00DC6027">
                  <w:rPr>
                    <w:noProof/>
                    <w:webHidden/>
                  </w:rPr>
                  <w:fldChar w:fldCharType="separate"/>
                </w:r>
                <w:r w:rsidR="00DC6027">
                  <w:rPr>
                    <w:noProof/>
                    <w:webHidden/>
                  </w:rPr>
                  <w:t>4</w:t>
                </w:r>
                <w:r w:rsidR="00DC6027">
                  <w:rPr>
                    <w:noProof/>
                    <w:webHidden/>
                  </w:rPr>
                  <w:fldChar w:fldCharType="end"/>
                </w:r>
              </w:hyperlink>
            </w:p>
            <w:p w14:paraId="40B5036B" w14:textId="135679E6" w:rsidR="00DC6027" w:rsidRDefault="00CD4AB2">
              <w:pPr>
                <w:pStyle w:val="TOC2"/>
                <w:rPr>
                  <w:b w:val="0"/>
                  <w:kern w:val="2"/>
                  <w14:ligatures w14:val="standardContextual"/>
                </w:rPr>
              </w:pPr>
              <w:hyperlink w:anchor="_Toc176160668" w:history="1">
                <w:r w:rsidR="00DC6027" w:rsidRPr="007A5490">
                  <w:rPr>
                    <w:rStyle w:val="Hyperlink"/>
                    <w:rFonts w:ascii="Times New Roman" w:hAnsi="Times New Roman" w:cs="Times New Roman"/>
                  </w:rPr>
                  <w:t>Unaprjeđenje normativnog okvira za pristup informacijama</w:t>
                </w:r>
                <w:r w:rsidR="00DC6027">
                  <w:rPr>
                    <w:webHidden/>
                  </w:rPr>
                  <w:tab/>
                </w:r>
                <w:r w:rsidR="00DC6027">
                  <w:rPr>
                    <w:webHidden/>
                  </w:rPr>
                  <w:fldChar w:fldCharType="begin"/>
                </w:r>
                <w:r w:rsidR="00DC6027">
                  <w:rPr>
                    <w:webHidden/>
                  </w:rPr>
                  <w:instrText xml:space="preserve"> PAGEREF _Toc176160668 \h </w:instrText>
                </w:r>
                <w:r w:rsidR="00DC6027">
                  <w:rPr>
                    <w:webHidden/>
                  </w:rPr>
                </w:r>
                <w:r w:rsidR="00DC6027">
                  <w:rPr>
                    <w:webHidden/>
                  </w:rPr>
                  <w:fldChar w:fldCharType="separate"/>
                </w:r>
                <w:r w:rsidR="00DC6027">
                  <w:rPr>
                    <w:webHidden/>
                  </w:rPr>
                  <w:t>5</w:t>
                </w:r>
                <w:r w:rsidR="00DC6027">
                  <w:rPr>
                    <w:webHidden/>
                  </w:rPr>
                  <w:fldChar w:fldCharType="end"/>
                </w:r>
              </w:hyperlink>
            </w:p>
            <w:p w14:paraId="7B50EC5F" w14:textId="32559B41" w:rsidR="00DC6027" w:rsidRDefault="00CD4AB2">
              <w:pPr>
                <w:pStyle w:val="TOC3"/>
                <w:rPr>
                  <w:noProof/>
                  <w:kern w:val="2"/>
                  <w14:ligatures w14:val="standardContextual"/>
                </w:rPr>
              </w:pPr>
              <w:hyperlink w:anchor="_Toc176160669" w:history="1">
                <w:r w:rsidR="00DC6027" w:rsidRPr="007A5490">
                  <w:rPr>
                    <w:rStyle w:val="Hyperlink"/>
                    <w:rFonts w:ascii="Times New Roman" w:hAnsi="Times New Roman" w:cs="Times New Roman"/>
                    <w:noProof/>
                  </w:rPr>
                  <w:t>4.1.2. Unaprjeđenje učinkovitosti normativnog okvira za ostvarivanje prava na pristup informacijama i ponovnu uporabu informacija</w:t>
                </w:r>
                <w:r w:rsidR="00DC6027">
                  <w:rPr>
                    <w:noProof/>
                    <w:webHidden/>
                  </w:rPr>
                  <w:tab/>
                </w:r>
                <w:r w:rsidR="00DC6027">
                  <w:rPr>
                    <w:noProof/>
                    <w:webHidden/>
                  </w:rPr>
                  <w:fldChar w:fldCharType="begin"/>
                </w:r>
                <w:r w:rsidR="00DC6027">
                  <w:rPr>
                    <w:noProof/>
                    <w:webHidden/>
                  </w:rPr>
                  <w:instrText xml:space="preserve"> PAGEREF _Toc176160669 \h </w:instrText>
                </w:r>
                <w:r w:rsidR="00DC6027">
                  <w:rPr>
                    <w:noProof/>
                    <w:webHidden/>
                  </w:rPr>
                </w:r>
                <w:r w:rsidR="00DC6027">
                  <w:rPr>
                    <w:noProof/>
                    <w:webHidden/>
                  </w:rPr>
                  <w:fldChar w:fldCharType="separate"/>
                </w:r>
                <w:r w:rsidR="00DC6027">
                  <w:rPr>
                    <w:noProof/>
                    <w:webHidden/>
                  </w:rPr>
                  <w:t>5</w:t>
                </w:r>
                <w:r w:rsidR="00DC6027">
                  <w:rPr>
                    <w:noProof/>
                    <w:webHidden/>
                  </w:rPr>
                  <w:fldChar w:fldCharType="end"/>
                </w:r>
              </w:hyperlink>
            </w:p>
            <w:p w14:paraId="6A88E3CF" w14:textId="344C9C3C" w:rsidR="00DC6027" w:rsidRDefault="00CD4AB2">
              <w:pPr>
                <w:pStyle w:val="TOC2"/>
                <w:rPr>
                  <w:b w:val="0"/>
                  <w:kern w:val="2"/>
                  <w14:ligatures w14:val="standardContextual"/>
                </w:rPr>
              </w:pPr>
              <w:hyperlink w:anchor="_Toc176160670" w:history="1">
                <w:r w:rsidR="00DC6027" w:rsidRPr="007A5490">
                  <w:rPr>
                    <w:rStyle w:val="Hyperlink"/>
                    <w:rFonts w:ascii="Times New Roman" w:hAnsi="Times New Roman" w:cs="Times New Roman"/>
                  </w:rPr>
                  <w:t>Mediji</w:t>
                </w:r>
                <w:r w:rsidR="00DC6027">
                  <w:rPr>
                    <w:webHidden/>
                  </w:rPr>
                  <w:tab/>
                </w:r>
                <w:r w:rsidR="00DC6027">
                  <w:rPr>
                    <w:webHidden/>
                  </w:rPr>
                  <w:fldChar w:fldCharType="begin"/>
                </w:r>
                <w:r w:rsidR="00DC6027">
                  <w:rPr>
                    <w:webHidden/>
                  </w:rPr>
                  <w:instrText xml:space="preserve"> PAGEREF _Toc176160670 \h </w:instrText>
                </w:r>
                <w:r w:rsidR="00DC6027">
                  <w:rPr>
                    <w:webHidden/>
                  </w:rPr>
                </w:r>
                <w:r w:rsidR="00DC6027">
                  <w:rPr>
                    <w:webHidden/>
                  </w:rPr>
                  <w:fldChar w:fldCharType="separate"/>
                </w:r>
                <w:r w:rsidR="00DC6027">
                  <w:rPr>
                    <w:webHidden/>
                  </w:rPr>
                  <w:t>6</w:t>
                </w:r>
                <w:r w:rsidR="00DC6027">
                  <w:rPr>
                    <w:webHidden/>
                  </w:rPr>
                  <w:fldChar w:fldCharType="end"/>
                </w:r>
              </w:hyperlink>
            </w:p>
            <w:p w14:paraId="20985A3D" w14:textId="62DBA56F" w:rsidR="00DC6027" w:rsidRDefault="00CD4AB2">
              <w:pPr>
                <w:pStyle w:val="TOC3"/>
                <w:rPr>
                  <w:noProof/>
                  <w:kern w:val="2"/>
                  <w14:ligatures w14:val="standardContextual"/>
                </w:rPr>
              </w:pPr>
              <w:hyperlink w:anchor="_Toc176160671" w:history="1">
                <w:r w:rsidR="00DC6027" w:rsidRPr="007A5490">
                  <w:rPr>
                    <w:rStyle w:val="Hyperlink"/>
                    <w:noProof/>
                  </w:rPr>
                  <w:t>4.1.4. Daljnje sustavno financiranje neprofitnih medija od strane države i jedinica lokalne i područne (regionalne) samouprave</w:t>
                </w:r>
                <w:r w:rsidR="00DC6027">
                  <w:rPr>
                    <w:noProof/>
                    <w:webHidden/>
                  </w:rPr>
                  <w:tab/>
                </w:r>
                <w:r w:rsidR="00DC6027">
                  <w:rPr>
                    <w:noProof/>
                    <w:webHidden/>
                  </w:rPr>
                  <w:fldChar w:fldCharType="begin"/>
                </w:r>
                <w:r w:rsidR="00DC6027">
                  <w:rPr>
                    <w:noProof/>
                    <w:webHidden/>
                  </w:rPr>
                  <w:instrText xml:space="preserve"> PAGEREF _Toc176160671 \h </w:instrText>
                </w:r>
                <w:r w:rsidR="00DC6027">
                  <w:rPr>
                    <w:noProof/>
                    <w:webHidden/>
                  </w:rPr>
                </w:r>
                <w:r w:rsidR="00DC6027">
                  <w:rPr>
                    <w:noProof/>
                    <w:webHidden/>
                  </w:rPr>
                  <w:fldChar w:fldCharType="separate"/>
                </w:r>
                <w:r w:rsidR="00DC6027">
                  <w:rPr>
                    <w:noProof/>
                    <w:webHidden/>
                  </w:rPr>
                  <w:t>6</w:t>
                </w:r>
                <w:r w:rsidR="00DC6027">
                  <w:rPr>
                    <w:noProof/>
                    <w:webHidden/>
                  </w:rPr>
                  <w:fldChar w:fldCharType="end"/>
                </w:r>
              </w:hyperlink>
            </w:p>
            <w:p w14:paraId="0FCA8811" w14:textId="06D3A7AB" w:rsidR="00DC6027" w:rsidRDefault="00CD4AB2">
              <w:pPr>
                <w:pStyle w:val="TOC2"/>
                <w:rPr>
                  <w:b w:val="0"/>
                  <w:kern w:val="2"/>
                  <w14:ligatures w14:val="standardContextual"/>
                </w:rPr>
              </w:pPr>
              <w:hyperlink w:anchor="_Toc176160672" w:history="1">
                <w:r w:rsidR="00DC6027" w:rsidRPr="007A5490">
                  <w:rPr>
                    <w:rStyle w:val="Hyperlink"/>
                    <w:rFonts w:ascii="Times New Roman" w:hAnsi="Times New Roman" w:cs="Times New Roman"/>
                  </w:rPr>
                  <w:t>Nadzor nad političkim aktivnostima</w:t>
                </w:r>
                <w:r w:rsidR="00DC6027">
                  <w:rPr>
                    <w:webHidden/>
                  </w:rPr>
                  <w:tab/>
                </w:r>
                <w:r w:rsidR="00DC6027">
                  <w:rPr>
                    <w:webHidden/>
                  </w:rPr>
                  <w:fldChar w:fldCharType="begin"/>
                </w:r>
                <w:r w:rsidR="00DC6027">
                  <w:rPr>
                    <w:webHidden/>
                  </w:rPr>
                  <w:instrText xml:space="preserve"> PAGEREF _Toc176160672 \h </w:instrText>
                </w:r>
                <w:r w:rsidR="00DC6027">
                  <w:rPr>
                    <w:webHidden/>
                  </w:rPr>
                </w:r>
                <w:r w:rsidR="00DC6027">
                  <w:rPr>
                    <w:webHidden/>
                  </w:rPr>
                  <w:fldChar w:fldCharType="separate"/>
                </w:r>
                <w:r w:rsidR="00DC6027">
                  <w:rPr>
                    <w:webHidden/>
                  </w:rPr>
                  <w:t>7</w:t>
                </w:r>
                <w:r w:rsidR="00DC6027">
                  <w:rPr>
                    <w:webHidden/>
                  </w:rPr>
                  <w:fldChar w:fldCharType="end"/>
                </w:r>
              </w:hyperlink>
            </w:p>
            <w:p w14:paraId="67D2A69A" w14:textId="39AF18EF" w:rsidR="00DC6027" w:rsidRDefault="00CD4AB2">
              <w:pPr>
                <w:pStyle w:val="TOC3"/>
                <w:rPr>
                  <w:noProof/>
                  <w:kern w:val="2"/>
                  <w14:ligatures w14:val="standardContextual"/>
                </w:rPr>
              </w:pPr>
              <w:hyperlink w:anchor="_Toc176160673" w:history="1">
                <w:r w:rsidR="00DC6027" w:rsidRPr="007A5490">
                  <w:rPr>
                    <w:rStyle w:val="Hyperlink"/>
                    <w:rFonts w:ascii="Times New Roman" w:hAnsi="Times New Roman" w:cs="Times New Roman"/>
                    <w:noProof/>
                  </w:rPr>
                  <w:t>4.1.14. Jačanje kapaciteta Državnog izbornog povjerenstva</w:t>
                </w:r>
                <w:r w:rsidR="00DC6027">
                  <w:rPr>
                    <w:noProof/>
                    <w:webHidden/>
                  </w:rPr>
                  <w:tab/>
                </w:r>
                <w:r w:rsidR="00DC6027">
                  <w:rPr>
                    <w:noProof/>
                    <w:webHidden/>
                  </w:rPr>
                  <w:fldChar w:fldCharType="begin"/>
                </w:r>
                <w:r w:rsidR="00DC6027">
                  <w:rPr>
                    <w:noProof/>
                    <w:webHidden/>
                  </w:rPr>
                  <w:instrText xml:space="preserve"> PAGEREF _Toc176160673 \h </w:instrText>
                </w:r>
                <w:r w:rsidR="00DC6027">
                  <w:rPr>
                    <w:noProof/>
                    <w:webHidden/>
                  </w:rPr>
                </w:r>
                <w:r w:rsidR="00DC6027">
                  <w:rPr>
                    <w:noProof/>
                    <w:webHidden/>
                  </w:rPr>
                  <w:fldChar w:fldCharType="separate"/>
                </w:r>
                <w:r w:rsidR="00DC6027">
                  <w:rPr>
                    <w:noProof/>
                    <w:webHidden/>
                  </w:rPr>
                  <w:t>7</w:t>
                </w:r>
                <w:r w:rsidR="00DC6027">
                  <w:rPr>
                    <w:noProof/>
                    <w:webHidden/>
                  </w:rPr>
                  <w:fldChar w:fldCharType="end"/>
                </w:r>
              </w:hyperlink>
            </w:p>
            <w:p w14:paraId="174E4527" w14:textId="2296B741" w:rsidR="00DC6027" w:rsidRDefault="00CD4AB2">
              <w:pPr>
                <w:pStyle w:val="TOC2"/>
                <w:rPr>
                  <w:b w:val="0"/>
                  <w:kern w:val="2"/>
                  <w14:ligatures w14:val="standardContextual"/>
                </w:rPr>
              </w:pPr>
              <w:hyperlink w:anchor="_Toc176160674" w:history="1">
                <w:r w:rsidR="00DC6027" w:rsidRPr="007A5490">
                  <w:rPr>
                    <w:rStyle w:val="Hyperlink"/>
                    <w:rFonts w:ascii="Times New Roman" w:hAnsi="Times New Roman" w:cs="Times New Roman"/>
                  </w:rPr>
                  <w:t>Pravosuđe</w:t>
                </w:r>
                <w:r w:rsidR="00DC6027">
                  <w:rPr>
                    <w:webHidden/>
                  </w:rPr>
                  <w:tab/>
                </w:r>
                <w:r w:rsidR="00DC6027">
                  <w:rPr>
                    <w:webHidden/>
                  </w:rPr>
                  <w:fldChar w:fldCharType="begin"/>
                </w:r>
                <w:r w:rsidR="00DC6027">
                  <w:rPr>
                    <w:webHidden/>
                  </w:rPr>
                  <w:instrText xml:space="preserve"> PAGEREF _Toc176160674 \h </w:instrText>
                </w:r>
                <w:r w:rsidR="00DC6027">
                  <w:rPr>
                    <w:webHidden/>
                  </w:rPr>
                </w:r>
                <w:r w:rsidR="00DC6027">
                  <w:rPr>
                    <w:webHidden/>
                  </w:rPr>
                  <w:fldChar w:fldCharType="separate"/>
                </w:r>
                <w:r w:rsidR="00DC6027">
                  <w:rPr>
                    <w:webHidden/>
                  </w:rPr>
                  <w:t>7</w:t>
                </w:r>
                <w:r w:rsidR="00DC6027">
                  <w:rPr>
                    <w:webHidden/>
                  </w:rPr>
                  <w:fldChar w:fldCharType="end"/>
                </w:r>
              </w:hyperlink>
            </w:p>
            <w:p w14:paraId="30BFAF87" w14:textId="6EC14D6D" w:rsidR="00DC6027" w:rsidRDefault="00CD4AB2">
              <w:pPr>
                <w:pStyle w:val="TOC3"/>
                <w:rPr>
                  <w:noProof/>
                  <w:kern w:val="2"/>
                  <w14:ligatures w14:val="standardContextual"/>
                </w:rPr>
              </w:pPr>
              <w:hyperlink w:anchor="_Toc176160675" w:history="1">
                <w:r w:rsidR="00DC6027" w:rsidRPr="007A5490">
                  <w:rPr>
                    <w:rStyle w:val="Hyperlink"/>
                    <w:rFonts w:ascii="Times New Roman" w:hAnsi="Times New Roman" w:cs="Times New Roman"/>
                    <w:noProof/>
                  </w:rPr>
                  <w:t>4.1.16. Jačanje kapaciteta vezano za komunikaciju pravosudnih dužnosnika i službenika s javnošću</w:t>
                </w:r>
                <w:r w:rsidR="00DC6027">
                  <w:rPr>
                    <w:noProof/>
                    <w:webHidden/>
                  </w:rPr>
                  <w:tab/>
                </w:r>
                <w:r w:rsidR="00DC6027">
                  <w:rPr>
                    <w:noProof/>
                    <w:webHidden/>
                  </w:rPr>
                  <w:fldChar w:fldCharType="begin"/>
                </w:r>
                <w:r w:rsidR="00DC6027">
                  <w:rPr>
                    <w:noProof/>
                    <w:webHidden/>
                  </w:rPr>
                  <w:instrText xml:space="preserve"> PAGEREF _Toc176160675 \h </w:instrText>
                </w:r>
                <w:r w:rsidR="00DC6027">
                  <w:rPr>
                    <w:noProof/>
                    <w:webHidden/>
                  </w:rPr>
                </w:r>
                <w:r w:rsidR="00DC6027">
                  <w:rPr>
                    <w:noProof/>
                    <w:webHidden/>
                  </w:rPr>
                  <w:fldChar w:fldCharType="separate"/>
                </w:r>
                <w:r w:rsidR="00DC6027">
                  <w:rPr>
                    <w:noProof/>
                    <w:webHidden/>
                  </w:rPr>
                  <w:t>7</w:t>
                </w:r>
                <w:r w:rsidR="00DC6027">
                  <w:rPr>
                    <w:noProof/>
                    <w:webHidden/>
                  </w:rPr>
                  <w:fldChar w:fldCharType="end"/>
                </w:r>
              </w:hyperlink>
            </w:p>
            <w:p w14:paraId="44BD9706" w14:textId="70AF3510" w:rsidR="00DC6027" w:rsidRDefault="00CD4AB2">
              <w:pPr>
                <w:pStyle w:val="TOC3"/>
                <w:rPr>
                  <w:noProof/>
                  <w:kern w:val="2"/>
                  <w14:ligatures w14:val="standardContextual"/>
                </w:rPr>
              </w:pPr>
              <w:hyperlink w:anchor="_Toc176160676" w:history="1">
                <w:r w:rsidR="00DC6027" w:rsidRPr="007A5490">
                  <w:rPr>
                    <w:rStyle w:val="Hyperlink"/>
                    <w:rFonts w:ascii="Times New Roman" w:hAnsi="Times New Roman" w:cs="Times New Roman"/>
                    <w:noProof/>
                  </w:rPr>
                  <w:t>4.1.18. Unaprjeđenje sustava provjere imovinskih kartica pravosudnih dužnosnika</w:t>
                </w:r>
                <w:r w:rsidR="00DC6027">
                  <w:rPr>
                    <w:noProof/>
                    <w:webHidden/>
                  </w:rPr>
                  <w:tab/>
                </w:r>
                <w:r w:rsidR="00DC6027">
                  <w:rPr>
                    <w:noProof/>
                    <w:webHidden/>
                  </w:rPr>
                  <w:fldChar w:fldCharType="begin"/>
                </w:r>
                <w:r w:rsidR="00DC6027">
                  <w:rPr>
                    <w:noProof/>
                    <w:webHidden/>
                  </w:rPr>
                  <w:instrText xml:space="preserve"> PAGEREF _Toc176160676 \h </w:instrText>
                </w:r>
                <w:r w:rsidR="00DC6027">
                  <w:rPr>
                    <w:noProof/>
                    <w:webHidden/>
                  </w:rPr>
                </w:r>
                <w:r w:rsidR="00DC6027">
                  <w:rPr>
                    <w:noProof/>
                    <w:webHidden/>
                  </w:rPr>
                  <w:fldChar w:fldCharType="separate"/>
                </w:r>
                <w:r w:rsidR="00DC6027">
                  <w:rPr>
                    <w:noProof/>
                    <w:webHidden/>
                  </w:rPr>
                  <w:t>7</w:t>
                </w:r>
                <w:r w:rsidR="00DC6027">
                  <w:rPr>
                    <w:noProof/>
                    <w:webHidden/>
                  </w:rPr>
                  <w:fldChar w:fldCharType="end"/>
                </w:r>
              </w:hyperlink>
            </w:p>
            <w:p w14:paraId="385797DF" w14:textId="11B3CFBA" w:rsidR="00DC6027" w:rsidRDefault="00CD4AB2">
              <w:pPr>
                <w:pStyle w:val="TOC3"/>
                <w:rPr>
                  <w:noProof/>
                  <w:kern w:val="2"/>
                  <w14:ligatures w14:val="standardContextual"/>
                </w:rPr>
              </w:pPr>
              <w:hyperlink w:anchor="_Toc176160677" w:history="1">
                <w:r w:rsidR="00DC6027" w:rsidRPr="007A5490">
                  <w:rPr>
                    <w:rStyle w:val="Hyperlink"/>
                    <w:rFonts w:ascii="Times New Roman" w:hAnsi="Times New Roman" w:cs="Times New Roman"/>
                    <w:noProof/>
                  </w:rPr>
                  <w:t>4.1.20. Unaprjeđenje normativnog okvira za procesuiranje kaznenih djela korupcije u svrhu ubrzanja postupka</w:t>
                </w:r>
                <w:r w:rsidR="00DC6027">
                  <w:rPr>
                    <w:noProof/>
                    <w:webHidden/>
                  </w:rPr>
                  <w:tab/>
                </w:r>
                <w:r w:rsidR="00DC6027">
                  <w:rPr>
                    <w:noProof/>
                    <w:webHidden/>
                  </w:rPr>
                  <w:fldChar w:fldCharType="begin"/>
                </w:r>
                <w:r w:rsidR="00DC6027">
                  <w:rPr>
                    <w:noProof/>
                    <w:webHidden/>
                  </w:rPr>
                  <w:instrText xml:space="preserve"> PAGEREF _Toc176160677 \h </w:instrText>
                </w:r>
                <w:r w:rsidR="00DC6027">
                  <w:rPr>
                    <w:noProof/>
                    <w:webHidden/>
                  </w:rPr>
                </w:r>
                <w:r w:rsidR="00DC6027">
                  <w:rPr>
                    <w:noProof/>
                    <w:webHidden/>
                  </w:rPr>
                  <w:fldChar w:fldCharType="separate"/>
                </w:r>
                <w:r w:rsidR="00DC6027">
                  <w:rPr>
                    <w:noProof/>
                    <w:webHidden/>
                  </w:rPr>
                  <w:t>8</w:t>
                </w:r>
                <w:r w:rsidR="00DC6027">
                  <w:rPr>
                    <w:noProof/>
                    <w:webHidden/>
                  </w:rPr>
                  <w:fldChar w:fldCharType="end"/>
                </w:r>
              </w:hyperlink>
            </w:p>
            <w:p w14:paraId="136A25EC" w14:textId="72891B7B" w:rsidR="00DC6027" w:rsidRDefault="00CD4AB2">
              <w:pPr>
                <w:pStyle w:val="TOC3"/>
                <w:rPr>
                  <w:noProof/>
                  <w:kern w:val="2"/>
                  <w14:ligatures w14:val="standardContextual"/>
                </w:rPr>
              </w:pPr>
              <w:hyperlink w:anchor="_Toc176160678" w:history="1">
                <w:r w:rsidR="00DC6027" w:rsidRPr="007A5490">
                  <w:rPr>
                    <w:rStyle w:val="Hyperlink"/>
                    <w:rFonts w:ascii="Times New Roman" w:hAnsi="Times New Roman" w:cs="Times New Roman"/>
                    <w:noProof/>
                  </w:rPr>
                  <w:t>4.1.21. Digitalizacija postupaka pravosudne suradnje s državama članicama Europske unije</w:t>
                </w:r>
                <w:r w:rsidR="00DC6027">
                  <w:rPr>
                    <w:noProof/>
                    <w:webHidden/>
                  </w:rPr>
                  <w:tab/>
                </w:r>
                <w:r w:rsidR="00DC6027">
                  <w:rPr>
                    <w:noProof/>
                    <w:webHidden/>
                  </w:rPr>
                  <w:fldChar w:fldCharType="begin"/>
                </w:r>
                <w:r w:rsidR="00DC6027">
                  <w:rPr>
                    <w:noProof/>
                    <w:webHidden/>
                  </w:rPr>
                  <w:instrText xml:space="preserve"> PAGEREF _Toc176160678 \h </w:instrText>
                </w:r>
                <w:r w:rsidR="00DC6027">
                  <w:rPr>
                    <w:noProof/>
                    <w:webHidden/>
                  </w:rPr>
                </w:r>
                <w:r w:rsidR="00DC6027">
                  <w:rPr>
                    <w:noProof/>
                    <w:webHidden/>
                  </w:rPr>
                  <w:fldChar w:fldCharType="separate"/>
                </w:r>
                <w:r w:rsidR="00DC6027">
                  <w:rPr>
                    <w:noProof/>
                    <w:webHidden/>
                  </w:rPr>
                  <w:t>8</w:t>
                </w:r>
                <w:r w:rsidR="00DC6027">
                  <w:rPr>
                    <w:noProof/>
                    <w:webHidden/>
                  </w:rPr>
                  <w:fldChar w:fldCharType="end"/>
                </w:r>
              </w:hyperlink>
            </w:p>
            <w:p w14:paraId="6A3D9564" w14:textId="1B639E00" w:rsidR="00DC6027" w:rsidRDefault="00CD4AB2">
              <w:pPr>
                <w:pStyle w:val="TOC2"/>
                <w:rPr>
                  <w:b w:val="0"/>
                  <w:kern w:val="2"/>
                  <w14:ligatures w14:val="standardContextual"/>
                </w:rPr>
              </w:pPr>
              <w:hyperlink w:anchor="_Toc176160679" w:history="1">
                <w:r w:rsidR="00DC6027" w:rsidRPr="007A5490">
                  <w:rPr>
                    <w:rStyle w:val="Hyperlink"/>
                    <w:rFonts w:ascii="Times New Roman" w:hAnsi="Times New Roman" w:cs="Times New Roman"/>
                  </w:rPr>
                  <w:t>Zaštita prijavitelja nepravilnosti</w:t>
                </w:r>
                <w:r w:rsidR="00DC6027">
                  <w:rPr>
                    <w:webHidden/>
                  </w:rPr>
                  <w:tab/>
                </w:r>
                <w:r w:rsidR="00DC6027">
                  <w:rPr>
                    <w:webHidden/>
                  </w:rPr>
                  <w:fldChar w:fldCharType="begin"/>
                </w:r>
                <w:r w:rsidR="00DC6027">
                  <w:rPr>
                    <w:webHidden/>
                  </w:rPr>
                  <w:instrText xml:space="preserve"> PAGEREF _Toc176160679 \h </w:instrText>
                </w:r>
                <w:r w:rsidR="00DC6027">
                  <w:rPr>
                    <w:webHidden/>
                  </w:rPr>
                </w:r>
                <w:r w:rsidR="00DC6027">
                  <w:rPr>
                    <w:webHidden/>
                  </w:rPr>
                  <w:fldChar w:fldCharType="separate"/>
                </w:r>
                <w:r w:rsidR="00DC6027">
                  <w:rPr>
                    <w:webHidden/>
                  </w:rPr>
                  <w:t>9</w:t>
                </w:r>
                <w:r w:rsidR="00DC6027">
                  <w:rPr>
                    <w:webHidden/>
                  </w:rPr>
                  <w:fldChar w:fldCharType="end"/>
                </w:r>
              </w:hyperlink>
            </w:p>
            <w:p w14:paraId="5799022E" w14:textId="6B05C4DB" w:rsidR="00DC6027" w:rsidRDefault="00CD4AB2">
              <w:pPr>
                <w:pStyle w:val="TOC3"/>
                <w:rPr>
                  <w:noProof/>
                  <w:kern w:val="2"/>
                  <w14:ligatures w14:val="standardContextual"/>
                </w:rPr>
              </w:pPr>
              <w:hyperlink w:anchor="_Toc176160680" w:history="1">
                <w:r w:rsidR="00DC6027" w:rsidRPr="007A5490">
                  <w:rPr>
                    <w:rStyle w:val="Hyperlink"/>
                    <w:rFonts w:ascii="Times New Roman" w:hAnsi="Times New Roman" w:cs="Times New Roman"/>
                    <w:noProof/>
                  </w:rPr>
                  <w:t>4.1.22. Daljnje unaprjeđenje normativnog okvira u području zaštite prijavitelja nepravilnosti</w:t>
                </w:r>
                <w:r w:rsidR="00DC6027">
                  <w:rPr>
                    <w:noProof/>
                    <w:webHidden/>
                  </w:rPr>
                  <w:tab/>
                </w:r>
                <w:r w:rsidR="00DC6027">
                  <w:rPr>
                    <w:noProof/>
                    <w:webHidden/>
                  </w:rPr>
                  <w:fldChar w:fldCharType="begin"/>
                </w:r>
                <w:r w:rsidR="00DC6027">
                  <w:rPr>
                    <w:noProof/>
                    <w:webHidden/>
                  </w:rPr>
                  <w:instrText xml:space="preserve"> PAGEREF _Toc176160680 \h </w:instrText>
                </w:r>
                <w:r w:rsidR="00DC6027">
                  <w:rPr>
                    <w:noProof/>
                    <w:webHidden/>
                  </w:rPr>
                </w:r>
                <w:r w:rsidR="00DC6027">
                  <w:rPr>
                    <w:noProof/>
                    <w:webHidden/>
                  </w:rPr>
                  <w:fldChar w:fldCharType="separate"/>
                </w:r>
                <w:r w:rsidR="00DC6027">
                  <w:rPr>
                    <w:noProof/>
                    <w:webHidden/>
                  </w:rPr>
                  <w:t>9</w:t>
                </w:r>
                <w:r w:rsidR="00DC6027">
                  <w:rPr>
                    <w:noProof/>
                    <w:webHidden/>
                  </w:rPr>
                  <w:fldChar w:fldCharType="end"/>
                </w:r>
              </w:hyperlink>
            </w:p>
            <w:p w14:paraId="23F58B49" w14:textId="0AA716DD" w:rsidR="00DC6027" w:rsidRDefault="00CD4AB2">
              <w:pPr>
                <w:pStyle w:val="TOC3"/>
                <w:rPr>
                  <w:noProof/>
                  <w:kern w:val="2"/>
                  <w14:ligatures w14:val="standardContextual"/>
                </w:rPr>
              </w:pPr>
              <w:hyperlink w:anchor="_Toc176160681" w:history="1">
                <w:r w:rsidR="00DC6027" w:rsidRPr="007A5490">
                  <w:rPr>
                    <w:rStyle w:val="Hyperlink"/>
                    <w:rFonts w:ascii="Times New Roman" w:hAnsi="Times New Roman" w:cs="Times New Roman"/>
                    <w:noProof/>
                  </w:rPr>
                  <w:t>4.1.23. Edukacije pravosudnih dužnosnika, povjerljivih osoba i zaposlenika u kontekstu zaštite prijavitelja nepravilnosti</w:t>
                </w:r>
                <w:r w:rsidR="00DC6027">
                  <w:rPr>
                    <w:noProof/>
                    <w:webHidden/>
                  </w:rPr>
                  <w:tab/>
                </w:r>
                <w:r w:rsidR="00DC6027">
                  <w:rPr>
                    <w:noProof/>
                    <w:webHidden/>
                  </w:rPr>
                  <w:fldChar w:fldCharType="begin"/>
                </w:r>
                <w:r w:rsidR="00DC6027">
                  <w:rPr>
                    <w:noProof/>
                    <w:webHidden/>
                  </w:rPr>
                  <w:instrText xml:space="preserve"> PAGEREF _Toc176160681 \h </w:instrText>
                </w:r>
                <w:r w:rsidR="00DC6027">
                  <w:rPr>
                    <w:noProof/>
                    <w:webHidden/>
                  </w:rPr>
                </w:r>
                <w:r w:rsidR="00DC6027">
                  <w:rPr>
                    <w:noProof/>
                    <w:webHidden/>
                  </w:rPr>
                  <w:fldChar w:fldCharType="separate"/>
                </w:r>
                <w:r w:rsidR="00DC6027">
                  <w:rPr>
                    <w:noProof/>
                    <w:webHidden/>
                  </w:rPr>
                  <w:t>9</w:t>
                </w:r>
                <w:r w:rsidR="00DC6027">
                  <w:rPr>
                    <w:noProof/>
                    <w:webHidden/>
                  </w:rPr>
                  <w:fldChar w:fldCharType="end"/>
                </w:r>
              </w:hyperlink>
            </w:p>
            <w:p w14:paraId="1DED2A91" w14:textId="01BF1F62" w:rsidR="00DC6027" w:rsidRDefault="00CD4AB2">
              <w:pPr>
                <w:pStyle w:val="TOC2"/>
                <w:rPr>
                  <w:b w:val="0"/>
                  <w:kern w:val="2"/>
                  <w14:ligatures w14:val="standardContextual"/>
                </w:rPr>
              </w:pPr>
              <w:hyperlink w:anchor="_Toc176160682" w:history="1">
                <w:r w:rsidR="00DC6027" w:rsidRPr="007A5490">
                  <w:rPr>
                    <w:rStyle w:val="Hyperlink"/>
                    <w:rFonts w:ascii="Times New Roman" w:hAnsi="Times New Roman" w:cs="Times New Roman"/>
                  </w:rPr>
                  <w:t>Infrastruktura, okoliš, promet i inspekcijski poslovi</w:t>
                </w:r>
                <w:r w:rsidR="00DC6027">
                  <w:rPr>
                    <w:webHidden/>
                  </w:rPr>
                  <w:tab/>
                </w:r>
                <w:r w:rsidR="00DC6027">
                  <w:rPr>
                    <w:webHidden/>
                  </w:rPr>
                  <w:fldChar w:fldCharType="begin"/>
                </w:r>
                <w:r w:rsidR="00DC6027">
                  <w:rPr>
                    <w:webHidden/>
                  </w:rPr>
                  <w:instrText xml:space="preserve"> PAGEREF _Toc176160682 \h </w:instrText>
                </w:r>
                <w:r w:rsidR="00DC6027">
                  <w:rPr>
                    <w:webHidden/>
                  </w:rPr>
                </w:r>
                <w:r w:rsidR="00DC6027">
                  <w:rPr>
                    <w:webHidden/>
                  </w:rPr>
                  <w:fldChar w:fldCharType="separate"/>
                </w:r>
                <w:r w:rsidR="00DC6027">
                  <w:rPr>
                    <w:webHidden/>
                  </w:rPr>
                  <w:t>9</w:t>
                </w:r>
                <w:r w:rsidR="00DC6027">
                  <w:rPr>
                    <w:webHidden/>
                  </w:rPr>
                  <w:fldChar w:fldCharType="end"/>
                </w:r>
              </w:hyperlink>
            </w:p>
            <w:p w14:paraId="2E86B53F" w14:textId="7711A98E" w:rsidR="00DC6027" w:rsidRDefault="00CD4AB2">
              <w:pPr>
                <w:pStyle w:val="TOC3"/>
                <w:rPr>
                  <w:noProof/>
                  <w:kern w:val="2"/>
                  <w14:ligatures w14:val="standardContextual"/>
                </w:rPr>
              </w:pPr>
              <w:hyperlink w:anchor="_Toc176160683" w:history="1">
                <w:r w:rsidR="00DC6027" w:rsidRPr="007A5490">
                  <w:rPr>
                    <w:rStyle w:val="Hyperlink"/>
                    <w:rFonts w:ascii="Times New Roman" w:hAnsi="Times New Roman" w:cs="Times New Roman"/>
                    <w:noProof/>
                  </w:rPr>
                  <w:t>4.1.25. Daljnje jačanje provedbe inspekcijskih nadzora i drugih poslova Državnog inspektorata</w:t>
                </w:r>
                <w:r w:rsidR="00DC6027">
                  <w:rPr>
                    <w:noProof/>
                    <w:webHidden/>
                  </w:rPr>
                  <w:tab/>
                </w:r>
                <w:r w:rsidR="00DC6027">
                  <w:rPr>
                    <w:noProof/>
                    <w:webHidden/>
                  </w:rPr>
                  <w:fldChar w:fldCharType="begin"/>
                </w:r>
                <w:r w:rsidR="00DC6027">
                  <w:rPr>
                    <w:noProof/>
                    <w:webHidden/>
                  </w:rPr>
                  <w:instrText xml:space="preserve"> PAGEREF _Toc176160683 \h </w:instrText>
                </w:r>
                <w:r w:rsidR="00DC6027">
                  <w:rPr>
                    <w:noProof/>
                    <w:webHidden/>
                  </w:rPr>
                </w:r>
                <w:r w:rsidR="00DC6027">
                  <w:rPr>
                    <w:noProof/>
                    <w:webHidden/>
                  </w:rPr>
                  <w:fldChar w:fldCharType="separate"/>
                </w:r>
                <w:r w:rsidR="00DC6027">
                  <w:rPr>
                    <w:noProof/>
                    <w:webHidden/>
                  </w:rPr>
                  <w:t>9</w:t>
                </w:r>
                <w:r w:rsidR="00DC6027">
                  <w:rPr>
                    <w:noProof/>
                    <w:webHidden/>
                  </w:rPr>
                  <w:fldChar w:fldCharType="end"/>
                </w:r>
              </w:hyperlink>
            </w:p>
            <w:p w14:paraId="00E4110D" w14:textId="2A2ACB65" w:rsidR="00DC6027" w:rsidRDefault="00CD4AB2">
              <w:pPr>
                <w:pStyle w:val="TOC2"/>
                <w:rPr>
                  <w:b w:val="0"/>
                  <w:kern w:val="2"/>
                  <w14:ligatures w14:val="standardContextual"/>
                </w:rPr>
              </w:pPr>
              <w:hyperlink w:anchor="_Toc176160684" w:history="1">
                <w:r w:rsidR="00DC6027" w:rsidRPr="007A5490">
                  <w:rPr>
                    <w:rStyle w:val="Hyperlink"/>
                    <w:rFonts w:ascii="Times New Roman" w:hAnsi="Times New Roman" w:cs="Times New Roman"/>
                  </w:rPr>
                  <w:t>Javne financije</w:t>
                </w:r>
                <w:r w:rsidR="00DC6027">
                  <w:rPr>
                    <w:webHidden/>
                  </w:rPr>
                  <w:tab/>
                </w:r>
                <w:r w:rsidR="00DC6027">
                  <w:rPr>
                    <w:webHidden/>
                  </w:rPr>
                  <w:fldChar w:fldCharType="begin"/>
                </w:r>
                <w:r w:rsidR="00DC6027">
                  <w:rPr>
                    <w:webHidden/>
                  </w:rPr>
                  <w:instrText xml:space="preserve"> PAGEREF _Toc176160684 \h </w:instrText>
                </w:r>
                <w:r w:rsidR="00DC6027">
                  <w:rPr>
                    <w:webHidden/>
                  </w:rPr>
                </w:r>
                <w:r w:rsidR="00DC6027">
                  <w:rPr>
                    <w:webHidden/>
                  </w:rPr>
                  <w:fldChar w:fldCharType="separate"/>
                </w:r>
                <w:r w:rsidR="00DC6027">
                  <w:rPr>
                    <w:webHidden/>
                  </w:rPr>
                  <w:t>10</w:t>
                </w:r>
                <w:r w:rsidR="00DC6027">
                  <w:rPr>
                    <w:webHidden/>
                  </w:rPr>
                  <w:fldChar w:fldCharType="end"/>
                </w:r>
              </w:hyperlink>
            </w:p>
            <w:p w14:paraId="486EC70F" w14:textId="670B17FF" w:rsidR="00DC6027" w:rsidRDefault="00CD4AB2">
              <w:pPr>
                <w:pStyle w:val="TOC3"/>
                <w:rPr>
                  <w:noProof/>
                  <w:kern w:val="2"/>
                  <w14:ligatures w14:val="standardContextual"/>
                </w:rPr>
              </w:pPr>
              <w:hyperlink w:anchor="_Toc176160685" w:history="1">
                <w:r w:rsidR="00DC6027" w:rsidRPr="007A5490">
                  <w:rPr>
                    <w:rStyle w:val="Hyperlink"/>
                    <w:rFonts w:ascii="Times New Roman" w:hAnsi="Times New Roman" w:cs="Times New Roman"/>
                    <w:noProof/>
                  </w:rPr>
                  <w:t>4.1.29. Jačanje razvojnih potreba i potencijala Porezne uprave u području financijskih i poreznih istraga</w:t>
                </w:r>
                <w:r w:rsidR="00DC6027">
                  <w:rPr>
                    <w:noProof/>
                    <w:webHidden/>
                  </w:rPr>
                  <w:tab/>
                </w:r>
                <w:r w:rsidR="00DC6027">
                  <w:rPr>
                    <w:noProof/>
                    <w:webHidden/>
                  </w:rPr>
                  <w:fldChar w:fldCharType="begin"/>
                </w:r>
                <w:r w:rsidR="00DC6027">
                  <w:rPr>
                    <w:noProof/>
                    <w:webHidden/>
                  </w:rPr>
                  <w:instrText xml:space="preserve"> PAGEREF _Toc176160685 \h </w:instrText>
                </w:r>
                <w:r w:rsidR="00DC6027">
                  <w:rPr>
                    <w:noProof/>
                    <w:webHidden/>
                  </w:rPr>
                </w:r>
                <w:r w:rsidR="00DC6027">
                  <w:rPr>
                    <w:noProof/>
                    <w:webHidden/>
                  </w:rPr>
                  <w:fldChar w:fldCharType="separate"/>
                </w:r>
                <w:r w:rsidR="00DC6027">
                  <w:rPr>
                    <w:noProof/>
                    <w:webHidden/>
                  </w:rPr>
                  <w:t>10</w:t>
                </w:r>
                <w:r w:rsidR="00DC6027">
                  <w:rPr>
                    <w:noProof/>
                    <w:webHidden/>
                  </w:rPr>
                  <w:fldChar w:fldCharType="end"/>
                </w:r>
              </w:hyperlink>
            </w:p>
            <w:p w14:paraId="5CD77226" w14:textId="154F476D" w:rsidR="00DC6027" w:rsidRDefault="00CD4AB2">
              <w:pPr>
                <w:pStyle w:val="TOC2"/>
                <w:rPr>
                  <w:b w:val="0"/>
                  <w:kern w:val="2"/>
                  <w14:ligatures w14:val="standardContextual"/>
                </w:rPr>
              </w:pPr>
              <w:hyperlink w:anchor="_Toc176160686" w:history="1">
                <w:r w:rsidR="00DC6027" w:rsidRPr="007A5490">
                  <w:rPr>
                    <w:rStyle w:val="Hyperlink"/>
                    <w:rFonts w:ascii="Times New Roman" w:hAnsi="Times New Roman" w:cs="Times New Roman"/>
                  </w:rPr>
                  <w:t>Sport</w:t>
                </w:r>
                <w:r w:rsidR="00DC6027">
                  <w:rPr>
                    <w:webHidden/>
                  </w:rPr>
                  <w:tab/>
                </w:r>
                <w:r w:rsidR="00DC6027">
                  <w:rPr>
                    <w:webHidden/>
                  </w:rPr>
                  <w:fldChar w:fldCharType="begin"/>
                </w:r>
                <w:r w:rsidR="00DC6027">
                  <w:rPr>
                    <w:webHidden/>
                  </w:rPr>
                  <w:instrText xml:space="preserve"> PAGEREF _Toc176160686 \h </w:instrText>
                </w:r>
                <w:r w:rsidR="00DC6027">
                  <w:rPr>
                    <w:webHidden/>
                  </w:rPr>
                </w:r>
                <w:r w:rsidR="00DC6027">
                  <w:rPr>
                    <w:webHidden/>
                  </w:rPr>
                  <w:fldChar w:fldCharType="separate"/>
                </w:r>
                <w:r w:rsidR="00DC6027">
                  <w:rPr>
                    <w:webHidden/>
                  </w:rPr>
                  <w:t>10</w:t>
                </w:r>
                <w:r w:rsidR="00DC6027">
                  <w:rPr>
                    <w:webHidden/>
                  </w:rPr>
                  <w:fldChar w:fldCharType="end"/>
                </w:r>
              </w:hyperlink>
            </w:p>
            <w:p w14:paraId="50431018" w14:textId="1E4BC680" w:rsidR="00DC6027" w:rsidRDefault="00CD4AB2">
              <w:pPr>
                <w:pStyle w:val="TOC3"/>
                <w:rPr>
                  <w:noProof/>
                  <w:kern w:val="2"/>
                  <w14:ligatures w14:val="standardContextual"/>
                </w:rPr>
              </w:pPr>
              <w:hyperlink w:anchor="_Toc176160687" w:history="1">
                <w:r w:rsidR="00DC6027" w:rsidRPr="007A5490">
                  <w:rPr>
                    <w:rStyle w:val="Hyperlink"/>
                    <w:rFonts w:ascii="Times New Roman" w:hAnsi="Times New Roman" w:cs="Times New Roman"/>
                    <w:noProof/>
                  </w:rPr>
                  <w:t>4.1.32. Unaprjeđenje sustava upravljanja u sportu</w:t>
                </w:r>
                <w:r w:rsidR="00DC6027">
                  <w:rPr>
                    <w:noProof/>
                    <w:webHidden/>
                  </w:rPr>
                  <w:tab/>
                </w:r>
                <w:r w:rsidR="00DC6027">
                  <w:rPr>
                    <w:noProof/>
                    <w:webHidden/>
                  </w:rPr>
                  <w:fldChar w:fldCharType="begin"/>
                </w:r>
                <w:r w:rsidR="00DC6027">
                  <w:rPr>
                    <w:noProof/>
                    <w:webHidden/>
                  </w:rPr>
                  <w:instrText xml:space="preserve"> PAGEREF _Toc176160687 \h </w:instrText>
                </w:r>
                <w:r w:rsidR="00DC6027">
                  <w:rPr>
                    <w:noProof/>
                    <w:webHidden/>
                  </w:rPr>
                </w:r>
                <w:r w:rsidR="00DC6027">
                  <w:rPr>
                    <w:noProof/>
                    <w:webHidden/>
                  </w:rPr>
                  <w:fldChar w:fldCharType="separate"/>
                </w:r>
                <w:r w:rsidR="00DC6027">
                  <w:rPr>
                    <w:noProof/>
                    <w:webHidden/>
                  </w:rPr>
                  <w:t>10</w:t>
                </w:r>
                <w:r w:rsidR="00DC6027">
                  <w:rPr>
                    <w:noProof/>
                    <w:webHidden/>
                  </w:rPr>
                  <w:fldChar w:fldCharType="end"/>
                </w:r>
              </w:hyperlink>
            </w:p>
            <w:p w14:paraId="37CD3EF6" w14:textId="762F8F68" w:rsidR="00DC6027" w:rsidRDefault="00CD4AB2">
              <w:pPr>
                <w:pStyle w:val="TOC1"/>
                <w:tabs>
                  <w:tab w:val="right" w:leader="dot" w:pos="9912"/>
                </w:tabs>
                <w:rPr>
                  <w:rFonts w:asciiTheme="minorHAnsi" w:eastAsiaTheme="minorEastAsia" w:hAnsiTheme="minorHAnsi" w:cstheme="minorBidi"/>
                  <w:b w:val="0"/>
                  <w:bCs w:val="0"/>
                  <w:kern w:val="2"/>
                  <w14:ligatures w14:val="standardContextual"/>
                </w:rPr>
              </w:pPr>
              <w:hyperlink w:anchor="_Toc176160688" w:history="1">
                <w:r w:rsidR="00DC6027" w:rsidRPr="007A5490">
                  <w:rPr>
                    <w:rStyle w:val="Hyperlink"/>
                  </w:rPr>
                  <w:t>4.2. POSEBNI CILJ – JAČANJE TRANSPARENTNOSTI I OTVORENOSTI RADA TIJELA JAVNE VLASTI</w:t>
                </w:r>
                <w:r w:rsidR="00DC6027">
                  <w:rPr>
                    <w:webHidden/>
                  </w:rPr>
                  <w:tab/>
                </w:r>
                <w:r w:rsidR="00DC6027">
                  <w:rPr>
                    <w:webHidden/>
                  </w:rPr>
                  <w:fldChar w:fldCharType="begin"/>
                </w:r>
                <w:r w:rsidR="00DC6027">
                  <w:rPr>
                    <w:webHidden/>
                  </w:rPr>
                  <w:instrText xml:space="preserve"> PAGEREF _Toc176160688 \h </w:instrText>
                </w:r>
                <w:r w:rsidR="00DC6027">
                  <w:rPr>
                    <w:webHidden/>
                  </w:rPr>
                </w:r>
                <w:r w:rsidR="00DC6027">
                  <w:rPr>
                    <w:webHidden/>
                  </w:rPr>
                  <w:fldChar w:fldCharType="separate"/>
                </w:r>
                <w:r w:rsidR="00DC6027">
                  <w:rPr>
                    <w:webHidden/>
                  </w:rPr>
                  <w:t>11</w:t>
                </w:r>
                <w:r w:rsidR="00DC6027">
                  <w:rPr>
                    <w:webHidden/>
                  </w:rPr>
                  <w:fldChar w:fldCharType="end"/>
                </w:r>
              </w:hyperlink>
            </w:p>
            <w:p w14:paraId="57F53FD4" w14:textId="46D98BF1" w:rsidR="00DC6027" w:rsidRDefault="00CD4AB2">
              <w:pPr>
                <w:pStyle w:val="TOC2"/>
                <w:rPr>
                  <w:b w:val="0"/>
                  <w:kern w:val="2"/>
                  <w14:ligatures w14:val="standardContextual"/>
                </w:rPr>
              </w:pPr>
              <w:hyperlink w:anchor="_Toc176160689" w:history="1">
                <w:r w:rsidR="00DC6027" w:rsidRPr="007A5490">
                  <w:rPr>
                    <w:rStyle w:val="Hyperlink"/>
                    <w:rFonts w:ascii="Times New Roman" w:hAnsi="Times New Roman" w:cs="Times New Roman"/>
                  </w:rPr>
                  <w:t>Pravo na pristup informacijama i savjetovanje s javnošću</w:t>
                </w:r>
                <w:r w:rsidR="00DC6027">
                  <w:rPr>
                    <w:webHidden/>
                  </w:rPr>
                  <w:tab/>
                </w:r>
                <w:r w:rsidR="00DC6027">
                  <w:rPr>
                    <w:webHidden/>
                  </w:rPr>
                  <w:fldChar w:fldCharType="begin"/>
                </w:r>
                <w:r w:rsidR="00DC6027">
                  <w:rPr>
                    <w:webHidden/>
                  </w:rPr>
                  <w:instrText xml:space="preserve"> PAGEREF _Toc176160689 \h </w:instrText>
                </w:r>
                <w:r w:rsidR="00DC6027">
                  <w:rPr>
                    <w:webHidden/>
                  </w:rPr>
                </w:r>
                <w:r w:rsidR="00DC6027">
                  <w:rPr>
                    <w:webHidden/>
                  </w:rPr>
                  <w:fldChar w:fldCharType="separate"/>
                </w:r>
                <w:r w:rsidR="00DC6027">
                  <w:rPr>
                    <w:webHidden/>
                  </w:rPr>
                  <w:t>12</w:t>
                </w:r>
                <w:r w:rsidR="00DC6027">
                  <w:rPr>
                    <w:webHidden/>
                  </w:rPr>
                  <w:fldChar w:fldCharType="end"/>
                </w:r>
              </w:hyperlink>
            </w:p>
            <w:p w14:paraId="769E8765" w14:textId="72D16A5A" w:rsidR="00DC6027" w:rsidRDefault="00CD4AB2">
              <w:pPr>
                <w:pStyle w:val="TOC3"/>
                <w:rPr>
                  <w:noProof/>
                  <w:kern w:val="2"/>
                  <w14:ligatures w14:val="standardContextual"/>
                </w:rPr>
              </w:pPr>
              <w:hyperlink w:anchor="_Toc176160690" w:history="1">
                <w:r w:rsidR="00DC6027" w:rsidRPr="007A5490">
                  <w:rPr>
                    <w:rStyle w:val="Hyperlink"/>
                    <w:rFonts w:ascii="Times New Roman" w:hAnsi="Times New Roman" w:cs="Times New Roman"/>
                    <w:noProof/>
                  </w:rPr>
                  <w:t>4.2.1. Unaprjeđenje postojećeg normativnog okvira i informatičkih preduvjeta u području savjetovanja s javnošću</w:t>
                </w:r>
                <w:r w:rsidR="00DC6027">
                  <w:rPr>
                    <w:noProof/>
                    <w:webHidden/>
                  </w:rPr>
                  <w:tab/>
                </w:r>
                <w:r w:rsidR="00DC6027">
                  <w:rPr>
                    <w:noProof/>
                    <w:webHidden/>
                  </w:rPr>
                  <w:fldChar w:fldCharType="begin"/>
                </w:r>
                <w:r w:rsidR="00DC6027">
                  <w:rPr>
                    <w:noProof/>
                    <w:webHidden/>
                  </w:rPr>
                  <w:instrText xml:space="preserve"> PAGEREF _Toc176160690 \h </w:instrText>
                </w:r>
                <w:r w:rsidR="00DC6027">
                  <w:rPr>
                    <w:noProof/>
                    <w:webHidden/>
                  </w:rPr>
                </w:r>
                <w:r w:rsidR="00DC6027">
                  <w:rPr>
                    <w:noProof/>
                    <w:webHidden/>
                  </w:rPr>
                  <w:fldChar w:fldCharType="separate"/>
                </w:r>
                <w:r w:rsidR="00DC6027">
                  <w:rPr>
                    <w:noProof/>
                    <w:webHidden/>
                  </w:rPr>
                  <w:t>12</w:t>
                </w:r>
                <w:r w:rsidR="00DC6027">
                  <w:rPr>
                    <w:noProof/>
                    <w:webHidden/>
                  </w:rPr>
                  <w:fldChar w:fldCharType="end"/>
                </w:r>
              </w:hyperlink>
            </w:p>
            <w:p w14:paraId="3ABD36A9" w14:textId="3BC950FF" w:rsidR="00DC6027" w:rsidRDefault="00CD4AB2">
              <w:pPr>
                <w:pStyle w:val="TOC3"/>
                <w:rPr>
                  <w:noProof/>
                  <w:kern w:val="2"/>
                  <w14:ligatures w14:val="standardContextual"/>
                </w:rPr>
              </w:pPr>
              <w:hyperlink w:anchor="_Toc176160691" w:history="1">
                <w:r w:rsidR="00DC6027" w:rsidRPr="007A5490">
                  <w:rPr>
                    <w:rStyle w:val="Hyperlink"/>
                    <w:rFonts w:ascii="Times New Roman" w:hAnsi="Times New Roman" w:cs="Times New Roman"/>
                    <w:noProof/>
                  </w:rPr>
                  <w:t>4.2.5. Jačanje kapaciteta u primjeni Zakona o pravu na pristup informacijama (administrativnih, financijskih, pravni okvir)</w:t>
                </w:r>
                <w:r w:rsidR="00DC6027">
                  <w:rPr>
                    <w:noProof/>
                    <w:webHidden/>
                  </w:rPr>
                  <w:tab/>
                </w:r>
                <w:r w:rsidR="00DC6027">
                  <w:rPr>
                    <w:noProof/>
                    <w:webHidden/>
                  </w:rPr>
                  <w:fldChar w:fldCharType="begin"/>
                </w:r>
                <w:r w:rsidR="00DC6027">
                  <w:rPr>
                    <w:noProof/>
                    <w:webHidden/>
                  </w:rPr>
                  <w:instrText xml:space="preserve"> PAGEREF _Toc176160691 \h </w:instrText>
                </w:r>
                <w:r w:rsidR="00DC6027">
                  <w:rPr>
                    <w:noProof/>
                    <w:webHidden/>
                  </w:rPr>
                </w:r>
                <w:r w:rsidR="00DC6027">
                  <w:rPr>
                    <w:noProof/>
                    <w:webHidden/>
                  </w:rPr>
                  <w:fldChar w:fldCharType="separate"/>
                </w:r>
                <w:r w:rsidR="00DC6027">
                  <w:rPr>
                    <w:noProof/>
                    <w:webHidden/>
                  </w:rPr>
                  <w:t>13</w:t>
                </w:r>
                <w:r w:rsidR="00DC6027">
                  <w:rPr>
                    <w:noProof/>
                    <w:webHidden/>
                  </w:rPr>
                  <w:fldChar w:fldCharType="end"/>
                </w:r>
              </w:hyperlink>
            </w:p>
            <w:p w14:paraId="07E6CCBC" w14:textId="3197ACA2" w:rsidR="00DC6027" w:rsidRDefault="00CD4AB2">
              <w:pPr>
                <w:pStyle w:val="TOC3"/>
                <w:rPr>
                  <w:noProof/>
                  <w:kern w:val="2"/>
                  <w14:ligatures w14:val="standardContextual"/>
                </w:rPr>
              </w:pPr>
              <w:hyperlink w:anchor="_Toc176160692" w:history="1">
                <w:r w:rsidR="00DC6027" w:rsidRPr="007A5490">
                  <w:rPr>
                    <w:rStyle w:val="Hyperlink"/>
                    <w:rFonts w:ascii="Times New Roman" w:hAnsi="Times New Roman" w:cs="Times New Roman"/>
                    <w:noProof/>
                  </w:rPr>
                  <w:t>4.2.6. Daljnje jačanje proaktivne objave podataka od javnog interesa u otvorenom formatu za ponovnu uporabu</w:t>
                </w:r>
                <w:r w:rsidR="00DC6027">
                  <w:rPr>
                    <w:noProof/>
                    <w:webHidden/>
                  </w:rPr>
                  <w:tab/>
                </w:r>
                <w:r w:rsidR="00DC6027">
                  <w:rPr>
                    <w:noProof/>
                    <w:webHidden/>
                  </w:rPr>
                  <w:fldChar w:fldCharType="begin"/>
                </w:r>
                <w:r w:rsidR="00DC6027">
                  <w:rPr>
                    <w:noProof/>
                    <w:webHidden/>
                  </w:rPr>
                  <w:instrText xml:space="preserve"> PAGEREF _Toc176160692 \h </w:instrText>
                </w:r>
                <w:r w:rsidR="00DC6027">
                  <w:rPr>
                    <w:noProof/>
                    <w:webHidden/>
                  </w:rPr>
                </w:r>
                <w:r w:rsidR="00DC6027">
                  <w:rPr>
                    <w:noProof/>
                    <w:webHidden/>
                  </w:rPr>
                  <w:fldChar w:fldCharType="separate"/>
                </w:r>
                <w:r w:rsidR="00DC6027">
                  <w:rPr>
                    <w:noProof/>
                    <w:webHidden/>
                  </w:rPr>
                  <w:t>13</w:t>
                </w:r>
                <w:r w:rsidR="00DC6027">
                  <w:rPr>
                    <w:noProof/>
                    <w:webHidden/>
                  </w:rPr>
                  <w:fldChar w:fldCharType="end"/>
                </w:r>
              </w:hyperlink>
            </w:p>
            <w:p w14:paraId="3C490BE2" w14:textId="191FE9A3" w:rsidR="00DC6027" w:rsidRDefault="00CD4AB2">
              <w:pPr>
                <w:pStyle w:val="TOC2"/>
                <w:rPr>
                  <w:b w:val="0"/>
                  <w:kern w:val="2"/>
                  <w14:ligatures w14:val="standardContextual"/>
                </w:rPr>
              </w:pPr>
              <w:hyperlink w:anchor="_Toc176160693" w:history="1">
                <w:r w:rsidR="00DC6027" w:rsidRPr="007A5490">
                  <w:rPr>
                    <w:rStyle w:val="Hyperlink"/>
                    <w:rFonts w:ascii="Times New Roman" w:hAnsi="Times New Roman" w:cs="Times New Roman"/>
                  </w:rPr>
                  <w:t>Lokalna i područna samouprava</w:t>
                </w:r>
                <w:r w:rsidR="00DC6027">
                  <w:rPr>
                    <w:webHidden/>
                  </w:rPr>
                  <w:tab/>
                </w:r>
                <w:r w:rsidR="00DC6027">
                  <w:rPr>
                    <w:webHidden/>
                  </w:rPr>
                  <w:fldChar w:fldCharType="begin"/>
                </w:r>
                <w:r w:rsidR="00DC6027">
                  <w:rPr>
                    <w:webHidden/>
                  </w:rPr>
                  <w:instrText xml:space="preserve"> PAGEREF _Toc176160693 \h </w:instrText>
                </w:r>
                <w:r w:rsidR="00DC6027">
                  <w:rPr>
                    <w:webHidden/>
                  </w:rPr>
                </w:r>
                <w:r w:rsidR="00DC6027">
                  <w:rPr>
                    <w:webHidden/>
                  </w:rPr>
                  <w:fldChar w:fldCharType="separate"/>
                </w:r>
                <w:r w:rsidR="00DC6027">
                  <w:rPr>
                    <w:webHidden/>
                  </w:rPr>
                  <w:t>15</w:t>
                </w:r>
                <w:r w:rsidR="00DC6027">
                  <w:rPr>
                    <w:webHidden/>
                  </w:rPr>
                  <w:fldChar w:fldCharType="end"/>
                </w:r>
              </w:hyperlink>
            </w:p>
            <w:p w14:paraId="5959B0CC" w14:textId="11BCF8F1" w:rsidR="00DC6027" w:rsidRDefault="00CD4AB2">
              <w:pPr>
                <w:pStyle w:val="TOC3"/>
                <w:rPr>
                  <w:noProof/>
                  <w:kern w:val="2"/>
                  <w14:ligatures w14:val="standardContextual"/>
                </w:rPr>
              </w:pPr>
              <w:hyperlink w:anchor="_Toc176160694" w:history="1">
                <w:r w:rsidR="00DC6027" w:rsidRPr="007A5490">
                  <w:rPr>
                    <w:rStyle w:val="Hyperlink"/>
                    <w:rFonts w:ascii="Times New Roman" w:hAnsi="Times New Roman" w:cs="Times New Roman"/>
                    <w:noProof/>
                  </w:rPr>
                  <w:t>4.2.7. Unaprjeđenje transparentnosti prihodovne i rashodovne strane proračuna posebno za jedinice lokalne i područne (regionalne) samouprave</w:t>
                </w:r>
                <w:r w:rsidR="00DC6027">
                  <w:rPr>
                    <w:noProof/>
                    <w:webHidden/>
                  </w:rPr>
                  <w:tab/>
                </w:r>
                <w:r w:rsidR="00DC6027">
                  <w:rPr>
                    <w:noProof/>
                    <w:webHidden/>
                  </w:rPr>
                  <w:fldChar w:fldCharType="begin"/>
                </w:r>
                <w:r w:rsidR="00DC6027">
                  <w:rPr>
                    <w:noProof/>
                    <w:webHidden/>
                  </w:rPr>
                  <w:instrText xml:space="preserve"> PAGEREF _Toc176160694 \h </w:instrText>
                </w:r>
                <w:r w:rsidR="00DC6027">
                  <w:rPr>
                    <w:noProof/>
                    <w:webHidden/>
                  </w:rPr>
                </w:r>
                <w:r w:rsidR="00DC6027">
                  <w:rPr>
                    <w:noProof/>
                    <w:webHidden/>
                  </w:rPr>
                  <w:fldChar w:fldCharType="separate"/>
                </w:r>
                <w:r w:rsidR="00DC6027">
                  <w:rPr>
                    <w:noProof/>
                    <w:webHidden/>
                  </w:rPr>
                  <w:t>15</w:t>
                </w:r>
                <w:r w:rsidR="00DC6027">
                  <w:rPr>
                    <w:noProof/>
                    <w:webHidden/>
                  </w:rPr>
                  <w:fldChar w:fldCharType="end"/>
                </w:r>
              </w:hyperlink>
            </w:p>
            <w:p w14:paraId="60E057D3" w14:textId="7F625BAD" w:rsidR="00DC6027" w:rsidRDefault="00CD4AB2">
              <w:pPr>
                <w:pStyle w:val="TOC3"/>
                <w:rPr>
                  <w:noProof/>
                  <w:kern w:val="2"/>
                  <w14:ligatures w14:val="standardContextual"/>
                </w:rPr>
              </w:pPr>
              <w:hyperlink w:anchor="_Toc176160695" w:history="1">
                <w:r w:rsidR="00DC6027" w:rsidRPr="007A5490">
                  <w:rPr>
                    <w:rStyle w:val="Hyperlink"/>
                    <w:rFonts w:ascii="Times New Roman" w:hAnsi="Times New Roman" w:cs="Times New Roman"/>
                    <w:noProof/>
                  </w:rPr>
                  <w:t>4.2.8. Uvođenje integralnog sustava provedbe savjetovanja s javnošću na lokalnoj razini</w:t>
                </w:r>
                <w:r w:rsidR="00DC6027">
                  <w:rPr>
                    <w:noProof/>
                    <w:webHidden/>
                  </w:rPr>
                  <w:tab/>
                </w:r>
                <w:r w:rsidR="00DC6027">
                  <w:rPr>
                    <w:noProof/>
                    <w:webHidden/>
                  </w:rPr>
                  <w:fldChar w:fldCharType="begin"/>
                </w:r>
                <w:r w:rsidR="00DC6027">
                  <w:rPr>
                    <w:noProof/>
                    <w:webHidden/>
                  </w:rPr>
                  <w:instrText xml:space="preserve"> PAGEREF _Toc176160695 \h </w:instrText>
                </w:r>
                <w:r w:rsidR="00DC6027">
                  <w:rPr>
                    <w:noProof/>
                    <w:webHidden/>
                  </w:rPr>
                </w:r>
                <w:r w:rsidR="00DC6027">
                  <w:rPr>
                    <w:noProof/>
                    <w:webHidden/>
                  </w:rPr>
                  <w:fldChar w:fldCharType="separate"/>
                </w:r>
                <w:r w:rsidR="00DC6027">
                  <w:rPr>
                    <w:noProof/>
                    <w:webHidden/>
                  </w:rPr>
                  <w:t>15</w:t>
                </w:r>
                <w:r w:rsidR="00DC6027">
                  <w:rPr>
                    <w:noProof/>
                    <w:webHidden/>
                  </w:rPr>
                  <w:fldChar w:fldCharType="end"/>
                </w:r>
              </w:hyperlink>
            </w:p>
            <w:p w14:paraId="19963211" w14:textId="6937D974" w:rsidR="00DC6027" w:rsidRDefault="00CD4AB2">
              <w:pPr>
                <w:pStyle w:val="TOC2"/>
                <w:rPr>
                  <w:b w:val="0"/>
                  <w:kern w:val="2"/>
                  <w14:ligatures w14:val="standardContextual"/>
                </w:rPr>
              </w:pPr>
              <w:hyperlink w:anchor="_Toc176160696" w:history="1">
                <w:r w:rsidR="00DC6027" w:rsidRPr="007A5490">
                  <w:rPr>
                    <w:rStyle w:val="Hyperlink"/>
                    <w:rFonts w:ascii="Times New Roman" w:hAnsi="Times New Roman" w:cs="Times New Roman"/>
                  </w:rPr>
                  <w:t>Pravosuđe</w:t>
                </w:r>
                <w:r w:rsidR="00DC6027">
                  <w:rPr>
                    <w:webHidden/>
                  </w:rPr>
                  <w:tab/>
                </w:r>
                <w:r w:rsidR="00DC6027">
                  <w:rPr>
                    <w:webHidden/>
                  </w:rPr>
                  <w:fldChar w:fldCharType="begin"/>
                </w:r>
                <w:r w:rsidR="00DC6027">
                  <w:rPr>
                    <w:webHidden/>
                  </w:rPr>
                  <w:instrText xml:space="preserve"> PAGEREF _Toc176160696 \h </w:instrText>
                </w:r>
                <w:r w:rsidR="00DC6027">
                  <w:rPr>
                    <w:webHidden/>
                  </w:rPr>
                </w:r>
                <w:r w:rsidR="00DC6027">
                  <w:rPr>
                    <w:webHidden/>
                  </w:rPr>
                  <w:fldChar w:fldCharType="separate"/>
                </w:r>
                <w:r w:rsidR="00DC6027">
                  <w:rPr>
                    <w:webHidden/>
                  </w:rPr>
                  <w:t>16</w:t>
                </w:r>
                <w:r w:rsidR="00DC6027">
                  <w:rPr>
                    <w:webHidden/>
                  </w:rPr>
                  <w:fldChar w:fldCharType="end"/>
                </w:r>
              </w:hyperlink>
            </w:p>
            <w:p w14:paraId="320B65AE" w14:textId="3F7DC6F3" w:rsidR="00DC6027" w:rsidRDefault="00CD4AB2">
              <w:pPr>
                <w:pStyle w:val="TOC3"/>
                <w:rPr>
                  <w:noProof/>
                  <w:kern w:val="2"/>
                  <w14:ligatures w14:val="standardContextual"/>
                </w:rPr>
              </w:pPr>
              <w:hyperlink w:anchor="_Toc176160697" w:history="1">
                <w:r w:rsidR="00DC6027" w:rsidRPr="007A5490">
                  <w:rPr>
                    <w:rStyle w:val="Hyperlink"/>
                    <w:rFonts w:ascii="Times New Roman" w:hAnsi="Times New Roman" w:cs="Times New Roman"/>
                    <w:noProof/>
                  </w:rPr>
                  <w:t>4.2.11. Jačanje transparentnosti odlučivanja o statusnim pitanjima i radu sudskih vještaka, procjenitelja i tumača</w:t>
                </w:r>
                <w:r w:rsidR="00DC6027">
                  <w:rPr>
                    <w:noProof/>
                    <w:webHidden/>
                  </w:rPr>
                  <w:tab/>
                </w:r>
                <w:r w:rsidR="00DC6027">
                  <w:rPr>
                    <w:noProof/>
                    <w:webHidden/>
                  </w:rPr>
                  <w:fldChar w:fldCharType="begin"/>
                </w:r>
                <w:r w:rsidR="00DC6027">
                  <w:rPr>
                    <w:noProof/>
                    <w:webHidden/>
                  </w:rPr>
                  <w:instrText xml:space="preserve"> PAGEREF _Toc176160697 \h </w:instrText>
                </w:r>
                <w:r w:rsidR="00DC6027">
                  <w:rPr>
                    <w:noProof/>
                    <w:webHidden/>
                  </w:rPr>
                </w:r>
                <w:r w:rsidR="00DC6027">
                  <w:rPr>
                    <w:noProof/>
                    <w:webHidden/>
                  </w:rPr>
                  <w:fldChar w:fldCharType="separate"/>
                </w:r>
                <w:r w:rsidR="00DC6027">
                  <w:rPr>
                    <w:noProof/>
                    <w:webHidden/>
                  </w:rPr>
                  <w:t>16</w:t>
                </w:r>
                <w:r w:rsidR="00DC6027">
                  <w:rPr>
                    <w:noProof/>
                    <w:webHidden/>
                  </w:rPr>
                  <w:fldChar w:fldCharType="end"/>
                </w:r>
              </w:hyperlink>
            </w:p>
            <w:p w14:paraId="7A48A431" w14:textId="3720BD4E" w:rsidR="00DC6027" w:rsidRDefault="00CD4AB2">
              <w:pPr>
                <w:pStyle w:val="TOC2"/>
                <w:rPr>
                  <w:b w:val="0"/>
                  <w:kern w:val="2"/>
                  <w14:ligatures w14:val="standardContextual"/>
                </w:rPr>
              </w:pPr>
              <w:hyperlink w:anchor="_Toc176160698" w:history="1">
                <w:r w:rsidR="00DC6027" w:rsidRPr="007A5490">
                  <w:rPr>
                    <w:rStyle w:val="Hyperlink"/>
                    <w:rFonts w:ascii="Times New Roman" w:hAnsi="Times New Roman" w:cs="Times New Roman"/>
                  </w:rPr>
                  <w:t>Zdravstvo</w:t>
                </w:r>
                <w:r w:rsidR="00DC6027">
                  <w:rPr>
                    <w:webHidden/>
                  </w:rPr>
                  <w:tab/>
                </w:r>
                <w:r w:rsidR="00DC6027">
                  <w:rPr>
                    <w:webHidden/>
                  </w:rPr>
                  <w:fldChar w:fldCharType="begin"/>
                </w:r>
                <w:r w:rsidR="00DC6027">
                  <w:rPr>
                    <w:webHidden/>
                  </w:rPr>
                  <w:instrText xml:space="preserve"> PAGEREF _Toc176160698 \h </w:instrText>
                </w:r>
                <w:r w:rsidR="00DC6027">
                  <w:rPr>
                    <w:webHidden/>
                  </w:rPr>
                </w:r>
                <w:r w:rsidR="00DC6027">
                  <w:rPr>
                    <w:webHidden/>
                  </w:rPr>
                  <w:fldChar w:fldCharType="separate"/>
                </w:r>
                <w:r w:rsidR="00DC6027">
                  <w:rPr>
                    <w:webHidden/>
                  </w:rPr>
                  <w:t>17</w:t>
                </w:r>
                <w:r w:rsidR="00DC6027">
                  <w:rPr>
                    <w:webHidden/>
                  </w:rPr>
                  <w:fldChar w:fldCharType="end"/>
                </w:r>
              </w:hyperlink>
            </w:p>
            <w:p w14:paraId="4FCFDFCA" w14:textId="21584B9B" w:rsidR="00DC6027" w:rsidRDefault="00CD4AB2">
              <w:pPr>
                <w:pStyle w:val="TOC3"/>
                <w:rPr>
                  <w:noProof/>
                  <w:kern w:val="2"/>
                  <w14:ligatures w14:val="standardContextual"/>
                </w:rPr>
              </w:pPr>
              <w:hyperlink w:anchor="_Toc176160699" w:history="1">
                <w:r w:rsidR="00DC6027" w:rsidRPr="007A5490">
                  <w:rPr>
                    <w:rStyle w:val="Hyperlink"/>
                    <w:rFonts w:ascii="Times New Roman" w:hAnsi="Times New Roman" w:cs="Times New Roman"/>
                    <w:noProof/>
                  </w:rPr>
                  <w:t>4.2.17. Jačanje transparentnosti i učinkovitosti upravljanja listama čekanja u zdravstvenom sustavu</w:t>
                </w:r>
                <w:r w:rsidR="00DC6027">
                  <w:rPr>
                    <w:noProof/>
                    <w:webHidden/>
                  </w:rPr>
                  <w:tab/>
                </w:r>
                <w:r w:rsidR="00DC6027">
                  <w:rPr>
                    <w:noProof/>
                    <w:webHidden/>
                  </w:rPr>
                  <w:fldChar w:fldCharType="begin"/>
                </w:r>
                <w:r w:rsidR="00DC6027">
                  <w:rPr>
                    <w:noProof/>
                    <w:webHidden/>
                  </w:rPr>
                  <w:instrText xml:space="preserve"> PAGEREF _Toc176160699 \h </w:instrText>
                </w:r>
                <w:r w:rsidR="00DC6027">
                  <w:rPr>
                    <w:noProof/>
                    <w:webHidden/>
                  </w:rPr>
                </w:r>
                <w:r w:rsidR="00DC6027">
                  <w:rPr>
                    <w:noProof/>
                    <w:webHidden/>
                  </w:rPr>
                  <w:fldChar w:fldCharType="separate"/>
                </w:r>
                <w:r w:rsidR="00DC6027">
                  <w:rPr>
                    <w:noProof/>
                    <w:webHidden/>
                  </w:rPr>
                  <w:t>17</w:t>
                </w:r>
                <w:r w:rsidR="00DC6027">
                  <w:rPr>
                    <w:noProof/>
                    <w:webHidden/>
                  </w:rPr>
                  <w:fldChar w:fldCharType="end"/>
                </w:r>
              </w:hyperlink>
            </w:p>
            <w:p w14:paraId="74C9291D" w14:textId="5A4CBB1C" w:rsidR="00DC6027" w:rsidRDefault="00CD4AB2">
              <w:pPr>
                <w:pStyle w:val="TOC2"/>
                <w:rPr>
                  <w:b w:val="0"/>
                  <w:kern w:val="2"/>
                  <w14:ligatures w14:val="standardContextual"/>
                </w:rPr>
              </w:pPr>
              <w:hyperlink w:anchor="_Toc176160700" w:history="1">
                <w:r w:rsidR="00DC6027" w:rsidRPr="007A5490">
                  <w:rPr>
                    <w:rStyle w:val="Hyperlink"/>
                    <w:rFonts w:ascii="Times New Roman" w:hAnsi="Times New Roman" w:cs="Times New Roman"/>
                  </w:rPr>
                  <w:t>Obrazovanje i znanost</w:t>
                </w:r>
                <w:r w:rsidR="00DC6027">
                  <w:rPr>
                    <w:webHidden/>
                  </w:rPr>
                  <w:tab/>
                </w:r>
                <w:r w:rsidR="00DC6027">
                  <w:rPr>
                    <w:webHidden/>
                  </w:rPr>
                  <w:fldChar w:fldCharType="begin"/>
                </w:r>
                <w:r w:rsidR="00DC6027">
                  <w:rPr>
                    <w:webHidden/>
                  </w:rPr>
                  <w:instrText xml:space="preserve"> PAGEREF _Toc176160700 \h </w:instrText>
                </w:r>
                <w:r w:rsidR="00DC6027">
                  <w:rPr>
                    <w:webHidden/>
                  </w:rPr>
                </w:r>
                <w:r w:rsidR="00DC6027">
                  <w:rPr>
                    <w:webHidden/>
                  </w:rPr>
                  <w:fldChar w:fldCharType="separate"/>
                </w:r>
                <w:r w:rsidR="00DC6027">
                  <w:rPr>
                    <w:webHidden/>
                  </w:rPr>
                  <w:t>18</w:t>
                </w:r>
                <w:r w:rsidR="00DC6027">
                  <w:rPr>
                    <w:webHidden/>
                  </w:rPr>
                  <w:fldChar w:fldCharType="end"/>
                </w:r>
              </w:hyperlink>
            </w:p>
            <w:p w14:paraId="643B2A7B" w14:textId="503AA14D" w:rsidR="00DC6027" w:rsidRDefault="00CD4AB2">
              <w:pPr>
                <w:pStyle w:val="TOC3"/>
                <w:rPr>
                  <w:noProof/>
                  <w:kern w:val="2"/>
                  <w14:ligatures w14:val="standardContextual"/>
                </w:rPr>
              </w:pPr>
              <w:hyperlink w:anchor="_Toc176160701" w:history="1">
                <w:r w:rsidR="00DC6027" w:rsidRPr="007A5490">
                  <w:rPr>
                    <w:rStyle w:val="Hyperlink"/>
                    <w:rFonts w:ascii="Times New Roman" w:hAnsi="Times New Roman" w:cs="Times New Roman"/>
                    <w:noProof/>
                  </w:rPr>
                  <w:t>4.2.20. Jačanje transparentnosti rada i financijskog poslovanja institucija i tijela u sustavu visokog obrazovanja i znanosti</w:t>
                </w:r>
                <w:r w:rsidR="00DC6027">
                  <w:rPr>
                    <w:noProof/>
                    <w:webHidden/>
                  </w:rPr>
                  <w:tab/>
                </w:r>
                <w:r w:rsidR="00DC6027">
                  <w:rPr>
                    <w:noProof/>
                    <w:webHidden/>
                  </w:rPr>
                  <w:fldChar w:fldCharType="begin"/>
                </w:r>
                <w:r w:rsidR="00DC6027">
                  <w:rPr>
                    <w:noProof/>
                    <w:webHidden/>
                  </w:rPr>
                  <w:instrText xml:space="preserve"> PAGEREF _Toc176160701 \h </w:instrText>
                </w:r>
                <w:r w:rsidR="00DC6027">
                  <w:rPr>
                    <w:noProof/>
                    <w:webHidden/>
                  </w:rPr>
                </w:r>
                <w:r w:rsidR="00DC6027">
                  <w:rPr>
                    <w:noProof/>
                    <w:webHidden/>
                  </w:rPr>
                  <w:fldChar w:fldCharType="separate"/>
                </w:r>
                <w:r w:rsidR="00DC6027">
                  <w:rPr>
                    <w:noProof/>
                    <w:webHidden/>
                  </w:rPr>
                  <w:t>18</w:t>
                </w:r>
                <w:r w:rsidR="00DC6027">
                  <w:rPr>
                    <w:noProof/>
                    <w:webHidden/>
                  </w:rPr>
                  <w:fldChar w:fldCharType="end"/>
                </w:r>
              </w:hyperlink>
            </w:p>
            <w:p w14:paraId="4CD98EB8" w14:textId="4312DB8A" w:rsidR="00DC6027" w:rsidRDefault="00CD4AB2">
              <w:pPr>
                <w:pStyle w:val="TOC3"/>
                <w:rPr>
                  <w:noProof/>
                  <w:kern w:val="2"/>
                  <w14:ligatures w14:val="standardContextual"/>
                </w:rPr>
              </w:pPr>
              <w:hyperlink w:anchor="_Toc176160702" w:history="1">
                <w:r w:rsidR="00DC6027" w:rsidRPr="007A5490">
                  <w:rPr>
                    <w:rStyle w:val="Hyperlink"/>
                    <w:rFonts w:ascii="Times New Roman" w:hAnsi="Times New Roman" w:cs="Times New Roman"/>
                    <w:noProof/>
                  </w:rPr>
                  <w:t>4.2.21. Uspostavljanje digitalnih sustava evidencija u visokom obrazovanju</w:t>
                </w:r>
                <w:r w:rsidR="00DC6027">
                  <w:rPr>
                    <w:noProof/>
                    <w:webHidden/>
                  </w:rPr>
                  <w:tab/>
                </w:r>
                <w:r w:rsidR="00DC6027">
                  <w:rPr>
                    <w:noProof/>
                    <w:webHidden/>
                  </w:rPr>
                  <w:fldChar w:fldCharType="begin"/>
                </w:r>
                <w:r w:rsidR="00DC6027">
                  <w:rPr>
                    <w:noProof/>
                    <w:webHidden/>
                  </w:rPr>
                  <w:instrText xml:space="preserve"> PAGEREF _Toc176160702 \h </w:instrText>
                </w:r>
                <w:r w:rsidR="00DC6027">
                  <w:rPr>
                    <w:noProof/>
                    <w:webHidden/>
                  </w:rPr>
                </w:r>
                <w:r w:rsidR="00DC6027">
                  <w:rPr>
                    <w:noProof/>
                    <w:webHidden/>
                  </w:rPr>
                  <w:fldChar w:fldCharType="separate"/>
                </w:r>
                <w:r w:rsidR="00DC6027">
                  <w:rPr>
                    <w:noProof/>
                    <w:webHidden/>
                  </w:rPr>
                  <w:t>19</w:t>
                </w:r>
                <w:r w:rsidR="00DC6027">
                  <w:rPr>
                    <w:noProof/>
                    <w:webHidden/>
                  </w:rPr>
                  <w:fldChar w:fldCharType="end"/>
                </w:r>
              </w:hyperlink>
            </w:p>
            <w:p w14:paraId="5145011C" w14:textId="0AF90060" w:rsidR="00DC6027" w:rsidRDefault="00CD4AB2">
              <w:pPr>
                <w:pStyle w:val="TOC1"/>
                <w:tabs>
                  <w:tab w:val="right" w:leader="dot" w:pos="9912"/>
                </w:tabs>
                <w:rPr>
                  <w:rFonts w:asciiTheme="minorHAnsi" w:eastAsiaTheme="minorEastAsia" w:hAnsiTheme="minorHAnsi" w:cstheme="minorBidi"/>
                  <w:b w:val="0"/>
                  <w:bCs w:val="0"/>
                  <w:kern w:val="2"/>
                  <w14:ligatures w14:val="standardContextual"/>
                </w:rPr>
              </w:pPr>
              <w:hyperlink w:anchor="_Toc176160703" w:history="1">
                <w:r w:rsidR="00DC6027" w:rsidRPr="007A5490">
                  <w:rPr>
                    <w:rStyle w:val="Hyperlink"/>
                  </w:rPr>
                  <w:t>4.3. POSEBNI CILJ - JAČANJE SUSTAVA INTEGRITETA I UPRAVLJANJE SUKOBOM INTERESA</w:t>
                </w:r>
                <w:r w:rsidR="00DC6027">
                  <w:rPr>
                    <w:webHidden/>
                  </w:rPr>
                  <w:tab/>
                </w:r>
                <w:r w:rsidR="00DC6027">
                  <w:rPr>
                    <w:webHidden/>
                  </w:rPr>
                  <w:fldChar w:fldCharType="begin"/>
                </w:r>
                <w:r w:rsidR="00DC6027">
                  <w:rPr>
                    <w:webHidden/>
                  </w:rPr>
                  <w:instrText xml:space="preserve"> PAGEREF _Toc176160703 \h </w:instrText>
                </w:r>
                <w:r w:rsidR="00DC6027">
                  <w:rPr>
                    <w:webHidden/>
                  </w:rPr>
                </w:r>
                <w:r w:rsidR="00DC6027">
                  <w:rPr>
                    <w:webHidden/>
                  </w:rPr>
                  <w:fldChar w:fldCharType="separate"/>
                </w:r>
                <w:r w:rsidR="00DC6027">
                  <w:rPr>
                    <w:webHidden/>
                  </w:rPr>
                  <w:t>19</w:t>
                </w:r>
                <w:r w:rsidR="00DC6027">
                  <w:rPr>
                    <w:webHidden/>
                  </w:rPr>
                  <w:fldChar w:fldCharType="end"/>
                </w:r>
              </w:hyperlink>
            </w:p>
            <w:p w14:paraId="5F4867F6" w14:textId="1894E77E" w:rsidR="00DC6027" w:rsidRDefault="00CD4AB2">
              <w:pPr>
                <w:pStyle w:val="TOC2"/>
                <w:rPr>
                  <w:b w:val="0"/>
                  <w:kern w:val="2"/>
                  <w14:ligatures w14:val="standardContextual"/>
                </w:rPr>
              </w:pPr>
              <w:hyperlink w:anchor="_Toc176160704" w:history="1">
                <w:r w:rsidR="00DC6027" w:rsidRPr="007A5490">
                  <w:rPr>
                    <w:rStyle w:val="Hyperlink"/>
                    <w:rFonts w:ascii="Times New Roman" w:hAnsi="Times New Roman" w:cs="Times New Roman"/>
                  </w:rPr>
                  <w:t>Pravni okvir sustava integriteta službenika središnje i lokalne razine</w:t>
                </w:r>
                <w:r w:rsidR="00DC6027">
                  <w:rPr>
                    <w:webHidden/>
                  </w:rPr>
                  <w:tab/>
                </w:r>
                <w:r w:rsidR="00DC6027">
                  <w:rPr>
                    <w:webHidden/>
                  </w:rPr>
                  <w:fldChar w:fldCharType="begin"/>
                </w:r>
                <w:r w:rsidR="00DC6027">
                  <w:rPr>
                    <w:webHidden/>
                  </w:rPr>
                  <w:instrText xml:space="preserve"> PAGEREF _Toc176160704 \h </w:instrText>
                </w:r>
                <w:r w:rsidR="00DC6027">
                  <w:rPr>
                    <w:webHidden/>
                  </w:rPr>
                </w:r>
                <w:r w:rsidR="00DC6027">
                  <w:rPr>
                    <w:webHidden/>
                  </w:rPr>
                  <w:fldChar w:fldCharType="separate"/>
                </w:r>
                <w:r w:rsidR="00DC6027">
                  <w:rPr>
                    <w:webHidden/>
                  </w:rPr>
                  <w:t>20</w:t>
                </w:r>
                <w:r w:rsidR="00DC6027">
                  <w:rPr>
                    <w:webHidden/>
                  </w:rPr>
                  <w:fldChar w:fldCharType="end"/>
                </w:r>
              </w:hyperlink>
            </w:p>
            <w:p w14:paraId="77C92B92" w14:textId="0AFCF5D8" w:rsidR="00DC6027" w:rsidRDefault="00CD4AB2">
              <w:pPr>
                <w:pStyle w:val="TOC3"/>
                <w:rPr>
                  <w:noProof/>
                  <w:kern w:val="2"/>
                  <w14:ligatures w14:val="standardContextual"/>
                </w:rPr>
              </w:pPr>
              <w:hyperlink w:anchor="_Toc176160705" w:history="1">
                <w:r w:rsidR="00DC6027" w:rsidRPr="007A5490">
                  <w:rPr>
                    <w:rStyle w:val="Hyperlink"/>
                    <w:rFonts w:ascii="Times New Roman" w:hAnsi="Times New Roman" w:cs="Times New Roman"/>
                    <w:noProof/>
                  </w:rPr>
                  <w:t>4.3.2. Jačanje etičkih standarda nositelja vlasti na lokalnoj, područnoj i središnjoj razini</w:t>
                </w:r>
                <w:r w:rsidR="00DC6027">
                  <w:rPr>
                    <w:noProof/>
                    <w:webHidden/>
                  </w:rPr>
                  <w:tab/>
                </w:r>
                <w:r w:rsidR="00DC6027">
                  <w:rPr>
                    <w:noProof/>
                    <w:webHidden/>
                  </w:rPr>
                  <w:fldChar w:fldCharType="begin"/>
                </w:r>
                <w:r w:rsidR="00DC6027">
                  <w:rPr>
                    <w:noProof/>
                    <w:webHidden/>
                  </w:rPr>
                  <w:instrText xml:space="preserve"> PAGEREF _Toc176160705 \h </w:instrText>
                </w:r>
                <w:r w:rsidR="00DC6027">
                  <w:rPr>
                    <w:noProof/>
                    <w:webHidden/>
                  </w:rPr>
                </w:r>
                <w:r w:rsidR="00DC6027">
                  <w:rPr>
                    <w:noProof/>
                    <w:webHidden/>
                  </w:rPr>
                  <w:fldChar w:fldCharType="separate"/>
                </w:r>
                <w:r w:rsidR="00DC6027">
                  <w:rPr>
                    <w:noProof/>
                    <w:webHidden/>
                  </w:rPr>
                  <w:t>20</w:t>
                </w:r>
                <w:r w:rsidR="00DC6027">
                  <w:rPr>
                    <w:noProof/>
                    <w:webHidden/>
                  </w:rPr>
                  <w:fldChar w:fldCharType="end"/>
                </w:r>
              </w:hyperlink>
            </w:p>
            <w:p w14:paraId="7B996CC2" w14:textId="0AC9136D" w:rsidR="00DC6027" w:rsidRDefault="00CD4AB2">
              <w:pPr>
                <w:pStyle w:val="TOC3"/>
                <w:rPr>
                  <w:noProof/>
                  <w:kern w:val="2"/>
                  <w14:ligatures w14:val="standardContextual"/>
                </w:rPr>
              </w:pPr>
              <w:hyperlink w:anchor="_Toc176160706" w:history="1">
                <w:r w:rsidR="00DC6027" w:rsidRPr="007A5490">
                  <w:rPr>
                    <w:rStyle w:val="Hyperlink"/>
                    <w:rFonts w:ascii="Times New Roman" w:hAnsi="Times New Roman" w:cs="Times New Roman"/>
                    <w:noProof/>
                  </w:rPr>
                  <w:t>4.3.9. Zakonska regulacija sustava lobiranja</w:t>
                </w:r>
                <w:r w:rsidR="00DC6027">
                  <w:rPr>
                    <w:noProof/>
                    <w:webHidden/>
                  </w:rPr>
                  <w:tab/>
                </w:r>
                <w:r w:rsidR="00DC6027">
                  <w:rPr>
                    <w:noProof/>
                    <w:webHidden/>
                  </w:rPr>
                  <w:fldChar w:fldCharType="begin"/>
                </w:r>
                <w:r w:rsidR="00DC6027">
                  <w:rPr>
                    <w:noProof/>
                    <w:webHidden/>
                  </w:rPr>
                  <w:instrText xml:space="preserve"> PAGEREF _Toc176160706 \h </w:instrText>
                </w:r>
                <w:r w:rsidR="00DC6027">
                  <w:rPr>
                    <w:noProof/>
                    <w:webHidden/>
                  </w:rPr>
                </w:r>
                <w:r w:rsidR="00DC6027">
                  <w:rPr>
                    <w:noProof/>
                    <w:webHidden/>
                  </w:rPr>
                  <w:fldChar w:fldCharType="separate"/>
                </w:r>
                <w:r w:rsidR="00DC6027">
                  <w:rPr>
                    <w:noProof/>
                    <w:webHidden/>
                  </w:rPr>
                  <w:t>22</w:t>
                </w:r>
                <w:r w:rsidR="00DC6027">
                  <w:rPr>
                    <w:noProof/>
                    <w:webHidden/>
                  </w:rPr>
                  <w:fldChar w:fldCharType="end"/>
                </w:r>
              </w:hyperlink>
            </w:p>
            <w:p w14:paraId="47EE3DE5" w14:textId="0962747E" w:rsidR="00DC6027" w:rsidRDefault="00CD4AB2">
              <w:pPr>
                <w:pStyle w:val="TOC2"/>
                <w:rPr>
                  <w:b w:val="0"/>
                  <w:kern w:val="2"/>
                  <w14:ligatures w14:val="standardContextual"/>
                </w:rPr>
              </w:pPr>
              <w:hyperlink w:anchor="_Toc176160707" w:history="1">
                <w:r w:rsidR="00DC6027" w:rsidRPr="007A5490">
                  <w:rPr>
                    <w:rStyle w:val="Hyperlink"/>
                    <w:rFonts w:ascii="Times New Roman" w:hAnsi="Times New Roman" w:cs="Times New Roman"/>
                  </w:rPr>
                  <w:t>Sukob interesa</w:t>
                </w:r>
                <w:r w:rsidR="00DC6027">
                  <w:rPr>
                    <w:webHidden/>
                  </w:rPr>
                  <w:tab/>
                </w:r>
                <w:r w:rsidR="00DC6027">
                  <w:rPr>
                    <w:webHidden/>
                  </w:rPr>
                  <w:fldChar w:fldCharType="begin"/>
                </w:r>
                <w:r w:rsidR="00DC6027">
                  <w:rPr>
                    <w:webHidden/>
                  </w:rPr>
                  <w:instrText xml:space="preserve"> PAGEREF _Toc176160707 \h </w:instrText>
                </w:r>
                <w:r w:rsidR="00DC6027">
                  <w:rPr>
                    <w:webHidden/>
                  </w:rPr>
                </w:r>
                <w:r w:rsidR="00DC6027">
                  <w:rPr>
                    <w:webHidden/>
                  </w:rPr>
                  <w:fldChar w:fldCharType="separate"/>
                </w:r>
                <w:r w:rsidR="00DC6027">
                  <w:rPr>
                    <w:webHidden/>
                  </w:rPr>
                  <w:t>22</w:t>
                </w:r>
                <w:r w:rsidR="00DC6027">
                  <w:rPr>
                    <w:webHidden/>
                  </w:rPr>
                  <w:fldChar w:fldCharType="end"/>
                </w:r>
              </w:hyperlink>
            </w:p>
            <w:p w14:paraId="19C957EE" w14:textId="45617B82" w:rsidR="00DC6027" w:rsidRDefault="00CD4AB2">
              <w:pPr>
                <w:pStyle w:val="TOC3"/>
                <w:rPr>
                  <w:noProof/>
                  <w:kern w:val="2"/>
                  <w14:ligatures w14:val="standardContextual"/>
                </w:rPr>
              </w:pPr>
              <w:hyperlink w:anchor="_Toc176160708" w:history="1">
                <w:r w:rsidR="00DC6027" w:rsidRPr="007A5490">
                  <w:rPr>
                    <w:rStyle w:val="Hyperlink"/>
                    <w:rFonts w:ascii="Times New Roman" w:hAnsi="Times New Roman" w:cs="Times New Roman"/>
                    <w:noProof/>
                  </w:rPr>
                  <w:t>4.3.11. Unaprjeđenje normativnog okvira upravljanja sukobom interesa</w:t>
                </w:r>
                <w:r w:rsidR="00DC6027">
                  <w:rPr>
                    <w:noProof/>
                    <w:webHidden/>
                  </w:rPr>
                  <w:tab/>
                </w:r>
                <w:r w:rsidR="00DC6027">
                  <w:rPr>
                    <w:noProof/>
                    <w:webHidden/>
                  </w:rPr>
                  <w:fldChar w:fldCharType="begin"/>
                </w:r>
                <w:r w:rsidR="00DC6027">
                  <w:rPr>
                    <w:noProof/>
                    <w:webHidden/>
                  </w:rPr>
                  <w:instrText xml:space="preserve"> PAGEREF _Toc176160708 \h </w:instrText>
                </w:r>
                <w:r w:rsidR="00DC6027">
                  <w:rPr>
                    <w:noProof/>
                    <w:webHidden/>
                  </w:rPr>
                </w:r>
                <w:r w:rsidR="00DC6027">
                  <w:rPr>
                    <w:noProof/>
                    <w:webHidden/>
                  </w:rPr>
                  <w:fldChar w:fldCharType="separate"/>
                </w:r>
                <w:r w:rsidR="00DC6027">
                  <w:rPr>
                    <w:noProof/>
                    <w:webHidden/>
                  </w:rPr>
                  <w:t>22</w:t>
                </w:r>
                <w:r w:rsidR="00DC6027">
                  <w:rPr>
                    <w:noProof/>
                    <w:webHidden/>
                  </w:rPr>
                  <w:fldChar w:fldCharType="end"/>
                </w:r>
              </w:hyperlink>
            </w:p>
            <w:p w14:paraId="5C3F01DA" w14:textId="120DE722" w:rsidR="00DC6027" w:rsidRDefault="00CD4AB2">
              <w:pPr>
                <w:pStyle w:val="TOC2"/>
                <w:rPr>
                  <w:b w:val="0"/>
                  <w:kern w:val="2"/>
                  <w14:ligatures w14:val="standardContextual"/>
                </w:rPr>
              </w:pPr>
              <w:hyperlink w:anchor="_Toc176160709" w:history="1">
                <w:r w:rsidR="00DC6027" w:rsidRPr="007A5490">
                  <w:rPr>
                    <w:rStyle w:val="Hyperlink"/>
                    <w:rFonts w:ascii="Times New Roman" w:hAnsi="Times New Roman" w:cs="Times New Roman"/>
                  </w:rPr>
                  <w:t>Zdravstvo</w:t>
                </w:r>
                <w:r w:rsidR="00DC6027">
                  <w:rPr>
                    <w:webHidden/>
                  </w:rPr>
                  <w:tab/>
                </w:r>
                <w:r w:rsidR="00DC6027">
                  <w:rPr>
                    <w:webHidden/>
                  </w:rPr>
                  <w:fldChar w:fldCharType="begin"/>
                </w:r>
                <w:r w:rsidR="00DC6027">
                  <w:rPr>
                    <w:webHidden/>
                  </w:rPr>
                  <w:instrText xml:space="preserve"> PAGEREF _Toc176160709 \h </w:instrText>
                </w:r>
                <w:r w:rsidR="00DC6027">
                  <w:rPr>
                    <w:webHidden/>
                  </w:rPr>
                </w:r>
                <w:r w:rsidR="00DC6027">
                  <w:rPr>
                    <w:webHidden/>
                  </w:rPr>
                  <w:fldChar w:fldCharType="separate"/>
                </w:r>
                <w:r w:rsidR="00DC6027">
                  <w:rPr>
                    <w:webHidden/>
                  </w:rPr>
                  <w:t>22</w:t>
                </w:r>
                <w:r w:rsidR="00DC6027">
                  <w:rPr>
                    <w:webHidden/>
                  </w:rPr>
                  <w:fldChar w:fldCharType="end"/>
                </w:r>
              </w:hyperlink>
            </w:p>
            <w:p w14:paraId="7836F177" w14:textId="189BF5B7" w:rsidR="00DC6027" w:rsidRDefault="00CD4AB2">
              <w:pPr>
                <w:pStyle w:val="TOC3"/>
                <w:rPr>
                  <w:noProof/>
                  <w:kern w:val="2"/>
                  <w14:ligatures w14:val="standardContextual"/>
                </w:rPr>
              </w:pPr>
              <w:hyperlink w:anchor="_Toc176160710" w:history="1">
                <w:r w:rsidR="00DC6027" w:rsidRPr="007A5490">
                  <w:rPr>
                    <w:rStyle w:val="Hyperlink"/>
                    <w:rFonts w:ascii="Times New Roman" w:hAnsi="Times New Roman" w:cs="Times New Roman"/>
                    <w:noProof/>
                  </w:rPr>
                  <w:t>4.3.14. Jačanje mehanizama upravljanja sukobom interesa u pružanju zdravstvenih usluga</w:t>
                </w:r>
                <w:r w:rsidR="00DC6027">
                  <w:rPr>
                    <w:noProof/>
                    <w:webHidden/>
                  </w:rPr>
                  <w:tab/>
                </w:r>
                <w:r w:rsidR="00DC6027">
                  <w:rPr>
                    <w:noProof/>
                    <w:webHidden/>
                  </w:rPr>
                  <w:fldChar w:fldCharType="begin"/>
                </w:r>
                <w:r w:rsidR="00DC6027">
                  <w:rPr>
                    <w:noProof/>
                    <w:webHidden/>
                  </w:rPr>
                  <w:instrText xml:space="preserve"> PAGEREF _Toc176160710 \h </w:instrText>
                </w:r>
                <w:r w:rsidR="00DC6027">
                  <w:rPr>
                    <w:noProof/>
                    <w:webHidden/>
                  </w:rPr>
                </w:r>
                <w:r w:rsidR="00DC6027">
                  <w:rPr>
                    <w:noProof/>
                    <w:webHidden/>
                  </w:rPr>
                  <w:fldChar w:fldCharType="separate"/>
                </w:r>
                <w:r w:rsidR="00DC6027">
                  <w:rPr>
                    <w:noProof/>
                    <w:webHidden/>
                  </w:rPr>
                  <w:t>22</w:t>
                </w:r>
                <w:r w:rsidR="00DC6027">
                  <w:rPr>
                    <w:noProof/>
                    <w:webHidden/>
                  </w:rPr>
                  <w:fldChar w:fldCharType="end"/>
                </w:r>
              </w:hyperlink>
            </w:p>
            <w:p w14:paraId="6EDA6A4C" w14:textId="04F15B11" w:rsidR="00DC6027" w:rsidRDefault="00CD4AB2">
              <w:pPr>
                <w:pStyle w:val="TOC2"/>
                <w:rPr>
                  <w:b w:val="0"/>
                  <w:kern w:val="2"/>
                  <w14:ligatures w14:val="standardContextual"/>
                </w:rPr>
              </w:pPr>
              <w:hyperlink w:anchor="_Toc176160711" w:history="1">
                <w:r w:rsidR="00DC6027" w:rsidRPr="007A5490">
                  <w:rPr>
                    <w:rStyle w:val="Hyperlink"/>
                    <w:rFonts w:ascii="Times New Roman" w:hAnsi="Times New Roman" w:cs="Times New Roman"/>
                  </w:rPr>
                  <w:t>Izborni sustav</w:t>
                </w:r>
                <w:r w:rsidR="00DC6027">
                  <w:rPr>
                    <w:webHidden/>
                  </w:rPr>
                  <w:tab/>
                </w:r>
                <w:r w:rsidR="00DC6027">
                  <w:rPr>
                    <w:webHidden/>
                  </w:rPr>
                  <w:fldChar w:fldCharType="begin"/>
                </w:r>
                <w:r w:rsidR="00DC6027">
                  <w:rPr>
                    <w:webHidden/>
                  </w:rPr>
                  <w:instrText xml:space="preserve"> PAGEREF _Toc176160711 \h </w:instrText>
                </w:r>
                <w:r w:rsidR="00DC6027">
                  <w:rPr>
                    <w:webHidden/>
                  </w:rPr>
                </w:r>
                <w:r w:rsidR="00DC6027">
                  <w:rPr>
                    <w:webHidden/>
                  </w:rPr>
                  <w:fldChar w:fldCharType="separate"/>
                </w:r>
                <w:r w:rsidR="00DC6027">
                  <w:rPr>
                    <w:webHidden/>
                  </w:rPr>
                  <w:t>23</w:t>
                </w:r>
                <w:r w:rsidR="00DC6027">
                  <w:rPr>
                    <w:webHidden/>
                  </w:rPr>
                  <w:fldChar w:fldCharType="end"/>
                </w:r>
              </w:hyperlink>
            </w:p>
            <w:p w14:paraId="4C2CE06B" w14:textId="4E3E8415" w:rsidR="00DC6027" w:rsidRDefault="00CD4AB2">
              <w:pPr>
                <w:pStyle w:val="TOC3"/>
                <w:rPr>
                  <w:noProof/>
                  <w:kern w:val="2"/>
                  <w14:ligatures w14:val="standardContextual"/>
                </w:rPr>
              </w:pPr>
              <w:hyperlink w:anchor="_Toc176160712" w:history="1">
                <w:r w:rsidR="00DC6027" w:rsidRPr="007A5490">
                  <w:rPr>
                    <w:rStyle w:val="Hyperlink"/>
                    <w:rFonts w:ascii="Times New Roman" w:hAnsi="Times New Roman" w:cs="Times New Roman"/>
                    <w:noProof/>
                  </w:rPr>
                  <w:t>4.3.15. Jačanje normativnog okvira u cilju preciziranja uvjeta za kandidiranje na izborima</w:t>
                </w:r>
                <w:r w:rsidR="00DC6027">
                  <w:rPr>
                    <w:noProof/>
                    <w:webHidden/>
                  </w:rPr>
                  <w:tab/>
                </w:r>
                <w:r w:rsidR="00DC6027">
                  <w:rPr>
                    <w:noProof/>
                    <w:webHidden/>
                  </w:rPr>
                  <w:fldChar w:fldCharType="begin"/>
                </w:r>
                <w:r w:rsidR="00DC6027">
                  <w:rPr>
                    <w:noProof/>
                    <w:webHidden/>
                  </w:rPr>
                  <w:instrText xml:space="preserve"> PAGEREF _Toc176160712 \h </w:instrText>
                </w:r>
                <w:r w:rsidR="00DC6027">
                  <w:rPr>
                    <w:noProof/>
                    <w:webHidden/>
                  </w:rPr>
                </w:r>
                <w:r w:rsidR="00DC6027">
                  <w:rPr>
                    <w:noProof/>
                    <w:webHidden/>
                  </w:rPr>
                  <w:fldChar w:fldCharType="separate"/>
                </w:r>
                <w:r w:rsidR="00DC6027">
                  <w:rPr>
                    <w:noProof/>
                    <w:webHidden/>
                  </w:rPr>
                  <w:t>23</w:t>
                </w:r>
                <w:r w:rsidR="00DC6027">
                  <w:rPr>
                    <w:noProof/>
                    <w:webHidden/>
                  </w:rPr>
                  <w:fldChar w:fldCharType="end"/>
                </w:r>
              </w:hyperlink>
            </w:p>
            <w:p w14:paraId="70AA379E" w14:textId="1D1C5886" w:rsidR="00DC6027" w:rsidRDefault="00CD4AB2">
              <w:pPr>
                <w:pStyle w:val="TOC1"/>
                <w:tabs>
                  <w:tab w:val="right" w:leader="dot" w:pos="9912"/>
                </w:tabs>
                <w:rPr>
                  <w:rFonts w:asciiTheme="minorHAnsi" w:eastAsiaTheme="minorEastAsia" w:hAnsiTheme="minorHAnsi" w:cstheme="minorBidi"/>
                  <w:b w:val="0"/>
                  <w:bCs w:val="0"/>
                  <w:kern w:val="2"/>
                  <w14:ligatures w14:val="standardContextual"/>
                </w:rPr>
              </w:pPr>
              <w:hyperlink w:anchor="_Toc176160713" w:history="1">
                <w:r w:rsidR="00DC6027" w:rsidRPr="007A5490">
                  <w:rPr>
                    <w:rStyle w:val="Hyperlink"/>
                  </w:rPr>
                  <w:t>4.4. POSEBNI CILJ - JAČANJE ANTIKORUPCIJSKIH POTENCIJALA U SUSTAVU JAVNE NABAVE</w:t>
                </w:r>
                <w:r w:rsidR="00DC6027">
                  <w:rPr>
                    <w:webHidden/>
                  </w:rPr>
                  <w:tab/>
                </w:r>
                <w:r w:rsidR="00DC6027">
                  <w:rPr>
                    <w:webHidden/>
                  </w:rPr>
                  <w:fldChar w:fldCharType="begin"/>
                </w:r>
                <w:r w:rsidR="00DC6027">
                  <w:rPr>
                    <w:webHidden/>
                  </w:rPr>
                  <w:instrText xml:space="preserve"> PAGEREF _Toc176160713 \h </w:instrText>
                </w:r>
                <w:r w:rsidR="00DC6027">
                  <w:rPr>
                    <w:webHidden/>
                  </w:rPr>
                </w:r>
                <w:r w:rsidR="00DC6027">
                  <w:rPr>
                    <w:webHidden/>
                  </w:rPr>
                  <w:fldChar w:fldCharType="separate"/>
                </w:r>
                <w:r w:rsidR="00DC6027">
                  <w:rPr>
                    <w:webHidden/>
                  </w:rPr>
                  <w:t>23</w:t>
                </w:r>
                <w:r w:rsidR="00DC6027">
                  <w:rPr>
                    <w:webHidden/>
                  </w:rPr>
                  <w:fldChar w:fldCharType="end"/>
                </w:r>
              </w:hyperlink>
            </w:p>
            <w:p w14:paraId="4D24A4EE" w14:textId="69334359" w:rsidR="00DC6027" w:rsidRDefault="00CD4AB2">
              <w:pPr>
                <w:pStyle w:val="TOC2"/>
                <w:rPr>
                  <w:b w:val="0"/>
                  <w:kern w:val="2"/>
                  <w14:ligatures w14:val="standardContextual"/>
                </w:rPr>
              </w:pPr>
              <w:hyperlink w:anchor="_Toc176160714" w:history="1">
                <w:r w:rsidR="00DC6027" w:rsidRPr="007A5490">
                  <w:rPr>
                    <w:rStyle w:val="Hyperlink"/>
                    <w:rFonts w:ascii="Times New Roman" w:hAnsi="Times New Roman" w:cs="Times New Roman"/>
                  </w:rPr>
                  <w:t>Kapaciteti Državne komisije za kontrolu postupaka javne nabave</w:t>
                </w:r>
                <w:r w:rsidR="00DC6027">
                  <w:rPr>
                    <w:webHidden/>
                  </w:rPr>
                  <w:tab/>
                </w:r>
                <w:r w:rsidR="00DC6027">
                  <w:rPr>
                    <w:webHidden/>
                  </w:rPr>
                  <w:fldChar w:fldCharType="begin"/>
                </w:r>
                <w:r w:rsidR="00DC6027">
                  <w:rPr>
                    <w:webHidden/>
                  </w:rPr>
                  <w:instrText xml:space="preserve"> PAGEREF _Toc176160714 \h </w:instrText>
                </w:r>
                <w:r w:rsidR="00DC6027">
                  <w:rPr>
                    <w:webHidden/>
                  </w:rPr>
                </w:r>
                <w:r w:rsidR="00DC6027">
                  <w:rPr>
                    <w:webHidden/>
                  </w:rPr>
                  <w:fldChar w:fldCharType="separate"/>
                </w:r>
                <w:r w:rsidR="00DC6027">
                  <w:rPr>
                    <w:webHidden/>
                  </w:rPr>
                  <w:t>24</w:t>
                </w:r>
                <w:r w:rsidR="00DC6027">
                  <w:rPr>
                    <w:webHidden/>
                  </w:rPr>
                  <w:fldChar w:fldCharType="end"/>
                </w:r>
              </w:hyperlink>
            </w:p>
            <w:p w14:paraId="11D8141B" w14:textId="533AD0C7" w:rsidR="00DC6027" w:rsidRDefault="00CD4AB2">
              <w:pPr>
                <w:pStyle w:val="TOC3"/>
                <w:rPr>
                  <w:noProof/>
                  <w:kern w:val="2"/>
                  <w14:ligatures w14:val="standardContextual"/>
                </w:rPr>
              </w:pPr>
              <w:hyperlink w:anchor="_Toc176160715" w:history="1">
                <w:r w:rsidR="00DC6027" w:rsidRPr="007A5490">
                  <w:rPr>
                    <w:rStyle w:val="Hyperlink"/>
                    <w:rFonts w:ascii="Times New Roman" w:hAnsi="Times New Roman" w:cs="Times New Roman"/>
                    <w:noProof/>
                  </w:rPr>
                  <w:t>4.4.1. Jačanje kapaciteta Državne komisije za kontrolu postupaka javne nabave</w:t>
                </w:r>
                <w:r w:rsidR="00DC6027">
                  <w:rPr>
                    <w:noProof/>
                    <w:webHidden/>
                  </w:rPr>
                  <w:tab/>
                </w:r>
                <w:r w:rsidR="00DC6027">
                  <w:rPr>
                    <w:noProof/>
                    <w:webHidden/>
                  </w:rPr>
                  <w:fldChar w:fldCharType="begin"/>
                </w:r>
                <w:r w:rsidR="00DC6027">
                  <w:rPr>
                    <w:noProof/>
                    <w:webHidden/>
                  </w:rPr>
                  <w:instrText xml:space="preserve"> PAGEREF _Toc176160715 \h </w:instrText>
                </w:r>
                <w:r w:rsidR="00DC6027">
                  <w:rPr>
                    <w:noProof/>
                    <w:webHidden/>
                  </w:rPr>
                </w:r>
                <w:r w:rsidR="00DC6027">
                  <w:rPr>
                    <w:noProof/>
                    <w:webHidden/>
                  </w:rPr>
                  <w:fldChar w:fldCharType="separate"/>
                </w:r>
                <w:r w:rsidR="00DC6027">
                  <w:rPr>
                    <w:noProof/>
                    <w:webHidden/>
                  </w:rPr>
                  <w:t>24</w:t>
                </w:r>
                <w:r w:rsidR="00DC6027">
                  <w:rPr>
                    <w:noProof/>
                    <w:webHidden/>
                  </w:rPr>
                  <w:fldChar w:fldCharType="end"/>
                </w:r>
              </w:hyperlink>
            </w:p>
            <w:p w14:paraId="29881AE3" w14:textId="1D9257B1" w:rsidR="00DC6027" w:rsidRDefault="00CD4AB2">
              <w:pPr>
                <w:pStyle w:val="TOC2"/>
                <w:rPr>
                  <w:b w:val="0"/>
                  <w:kern w:val="2"/>
                  <w14:ligatures w14:val="standardContextual"/>
                </w:rPr>
              </w:pPr>
              <w:hyperlink w:anchor="_Toc176160716" w:history="1">
                <w:r w:rsidR="00DC6027" w:rsidRPr="007A5490">
                  <w:rPr>
                    <w:rStyle w:val="Hyperlink"/>
                    <w:rFonts w:ascii="Times New Roman" w:hAnsi="Times New Roman" w:cs="Times New Roman"/>
                  </w:rPr>
                  <w:t>Sustav javne nabave</w:t>
                </w:r>
                <w:r w:rsidR="00DC6027">
                  <w:rPr>
                    <w:webHidden/>
                  </w:rPr>
                  <w:tab/>
                </w:r>
                <w:r w:rsidR="00DC6027">
                  <w:rPr>
                    <w:webHidden/>
                  </w:rPr>
                  <w:fldChar w:fldCharType="begin"/>
                </w:r>
                <w:r w:rsidR="00DC6027">
                  <w:rPr>
                    <w:webHidden/>
                  </w:rPr>
                  <w:instrText xml:space="preserve"> PAGEREF _Toc176160716 \h </w:instrText>
                </w:r>
                <w:r w:rsidR="00DC6027">
                  <w:rPr>
                    <w:webHidden/>
                  </w:rPr>
                </w:r>
                <w:r w:rsidR="00DC6027">
                  <w:rPr>
                    <w:webHidden/>
                  </w:rPr>
                  <w:fldChar w:fldCharType="separate"/>
                </w:r>
                <w:r w:rsidR="00DC6027">
                  <w:rPr>
                    <w:webHidden/>
                  </w:rPr>
                  <w:t>24</w:t>
                </w:r>
                <w:r w:rsidR="00DC6027">
                  <w:rPr>
                    <w:webHidden/>
                  </w:rPr>
                  <w:fldChar w:fldCharType="end"/>
                </w:r>
              </w:hyperlink>
            </w:p>
            <w:p w14:paraId="657C5074" w14:textId="12FD3DA0" w:rsidR="00DC6027" w:rsidRDefault="00CD4AB2">
              <w:pPr>
                <w:pStyle w:val="TOC3"/>
                <w:rPr>
                  <w:noProof/>
                  <w:kern w:val="2"/>
                  <w14:ligatures w14:val="standardContextual"/>
                </w:rPr>
              </w:pPr>
              <w:hyperlink w:anchor="_Toc176160717" w:history="1">
                <w:r w:rsidR="00DC6027" w:rsidRPr="007A5490">
                  <w:rPr>
                    <w:rStyle w:val="Hyperlink"/>
                    <w:rFonts w:ascii="Times New Roman" w:hAnsi="Times New Roman" w:cs="Times New Roman"/>
                    <w:noProof/>
                  </w:rPr>
                  <w:t>4.4.2. Unaprjeđenje normativnog okvira javne nabave</w:t>
                </w:r>
                <w:r w:rsidR="00DC6027">
                  <w:rPr>
                    <w:noProof/>
                    <w:webHidden/>
                  </w:rPr>
                  <w:tab/>
                </w:r>
                <w:r w:rsidR="00DC6027">
                  <w:rPr>
                    <w:noProof/>
                    <w:webHidden/>
                  </w:rPr>
                  <w:fldChar w:fldCharType="begin"/>
                </w:r>
                <w:r w:rsidR="00DC6027">
                  <w:rPr>
                    <w:noProof/>
                    <w:webHidden/>
                  </w:rPr>
                  <w:instrText xml:space="preserve"> PAGEREF _Toc176160717 \h </w:instrText>
                </w:r>
                <w:r w:rsidR="00DC6027">
                  <w:rPr>
                    <w:noProof/>
                    <w:webHidden/>
                  </w:rPr>
                </w:r>
                <w:r w:rsidR="00DC6027">
                  <w:rPr>
                    <w:noProof/>
                    <w:webHidden/>
                  </w:rPr>
                  <w:fldChar w:fldCharType="separate"/>
                </w:r>
                <w:r w:rsidR="00DC6027">
                  <w:rPr>
                    <w:noProof/>
                    <w:webHidden/>
                  </w:rPr>
                  <w:t>24</w:t>
                </w:r>
                <w:r w:rsidR="00DC6027">
                  <w:rPr>
                    <w:noProof/>
                    <w:webHidden/>
                  </w:rPr>
                  <w:fldChar w:fldCharType="end"/>
                </w:r>
              </w:hyperlink>
            </w:p>
            <w:p w14:paraId="6D2751BF" w14:textId="2CF69625" w:rsidR="00DC6027" w:rsidRDefault="00CD4AB2">
              <w:pPr>
                <w:pStyle w:val="TOC3"/>
                <w:rPr>
                  <w:noProof/>
                  <w:kern w:val="2"/>
                  <w14:ligatures w14:val="standardContextual"/>
                </w:rPr>
              </w:pPr>
              <w:hyperlink w:anchor="_Toc176160718" w:history="1">
                <w:r w:rsidR="00DC6027" w:rsidRPr="007A5490">
                  <w:rPr>
                    <w:rStyle w:val="Hyperlink"/>
                    <w:rFonts w:ascii="Times New Roman" w:hAnsi="Times New Roman" w:cs="Times New Roman"/>
                    <w:noProof/>
                  </w:rPr>
                  <w:t>4.4.3. Unaprjeđenje sustava pravne zaštite na području javne nabave</w:t>
                </w:r>
                <w:r w:rsidR="00DC6027">
                  <w:rPr>
                    <w:noProof/>
                    <w:webHidden/>
                  </w:rPr>
                  <w:tab/>
                </w:r>
                <w:r w:rsidR="00DC6027">
                  <w:rPr>
                    <w:noProof/>
                    <w:webHidden/>
                  </w:rPr>
                  <w:fldChar w:fldCharType="begin"/>
                </w:r>
                <w:r w:rsidR="00DC6027">
                  <w:rPr>
                    <w:noProof/>
                    <w:webHidden/>
                  </w:rPr>
                  <w:instrText xml:space="preserve"> PAGEREF _Toc176160718 \h </w:instrText>
                </w:r>
                <w:r w:rsidR="00DC6027">
                  <w:rPr>
                    <w:noProof/>
                    <w:webHidden/>
                  </w:rPr>
                </w:r>
                <w:r w:rsidR="00DC6027">
                  <w:rPr>
                    <w:noProof/>
                    <w:webHidden/>
                  </w:rPr>
                  <w:fldChar w:fldCharType="separate"/>
                </w:r>
                <w:r w:rsidR="00DC6027">
                  <w:rPr>
                    <w:noProof/>
                    <w:webHidden/>
                  </w:rPr>
                  <w:t>25</w:t>
                </w:r>
                <w:r w:rsidR="00DC6027">
                  <w:rPr>
                    <w:noProof/>
                    <w:webHidden/>
                  </w:rPr>
                  <w:fldChar w:fldCharType="end"/>
                </w:r>
              </w:hyperlink>
            </w:p>
            <w:p w14:paraId="187803E6" w14:textId="05FDED14" w:rsidR="00DC6027" w:rsidRDefault="00CD4AB2">
              <w:pPr>
                <w:pStyle w:val="TOC1"/>
                <w:tabs>
                  <w:tab w:val="right" w:leader="dot" w:pos="9912"/>
                </w:tabs>
                <w:rPr>
                  <w:rFonts w:asciiTheme="minorHAnsi" w:eastAsiaTheme="minorEastAsia" w:hAnsiTheme="minorHAnsi" w:cstheme="minorBidi"/>
                  <w:b w:val="0"/>
                  <w:bCs w:val="0"/>
                  <w:kern w:val="2"/>
                  <w14:ligatures w14:val="standardContextual"/>
                </w:rPr>
              </w:pPr>
              <w:hyperlink w:anchor="_Toc176160719" w:history="1">
                <w:r w:rsidR="00DC6027" w:rsidRPr="007A5490">
                  <w:rPr>
                    <w:rStyle w:val="Hyperlink"/>
                  </w:rPr>
                  <w:t>4.5. POSEBNI CILJ - PODIZANJE JAVNE SVIJESTI O ŠTETNOSTI KORUPCIJE, NUŽNOSTI PRIJAVLJIVANJA NEPRAVILNOSTI I JAČANJA TRANSPARENTNOSTI</w:t>
                </w:r>
                <w:r w:rsidR="00DC6027">
                  <w:rPr>
                    <w:webHidden/>
                  </w:rPr>
                  <w:tab/>
                </w:r>
                <w:r w:rsidR="00DC6027">
                  <w:rPr>
                    <w:webHidden/>
                  </w:rPr>
                  <w:fldChar w:fldCharType="begin"/>
                </w:r>
                <w:r w:rsidR="00DC6027">
                  <w:rPr>
                    <w:webHidden/>
                  </w:rPr>
                  <w:instrText xml:space="preserve"> PAGEREF _Toc176160719 \h </w:instrText>
                </w:r>
                <w:r w:rsidR="00DC6027">
                  <w:rPr>
                    <w:webHidden/>
                  </w:rPr>
                </w:r>
                <w:r w:rsidR="00DC6027">
                  <w:rPr>
                    <w:webHidden/>
                  </w:rPr>
                  <w:fldChar w:fldCharType="separate"/>
                </w:r>
                <w:r w:rsidR="00DC6027">
                  <w:rPr>
                    <w:webHidden/>
                  </w:rPr>
                  <w:t>26</w:t>
                </w:r>
                <w:r w:rsidR="00DC6027">
                  <w:rPr>
                    <w:webHidden/>
                  </w:rPr>
                  <w:fldChar w:fldCharType="end"/>
                </w:r>
              </w:hyperlink>
            </w:p>
            <w:p w14:paraId="4F3A5D9A" w14:textId="7A4B4D84" w:rsidR="00DC6027" w:rsidRDefault="00CD4AB2">
              <w:pPr>
                <w:pStyle w:val="TOC2"/>
                <w:rPr>
                  <w:b w:val="0"/>
                  <w:kern w:val="2"/>
                  <w14:ligatures w14:val="standardContextual"/>
                </w:rPr>
              </w:pPr>
              <w:hyperlink w:anchor="_Toc176160720" w:history="1">
                <w:r w:rsidR="00DC6027" w:rsidRPr="007A5490">
                  <w:rPr>
                    <w:rStyle w:val="Hyperlink"/>
                    <w:rFonts w:ascii="Times New Roman" w:hAnsi="Times New Roman" w:cs="Times New Roman"/>
                  </w:rPr>
                  <w:t>Mediji</w:t>
                </w:r>
                <w:r w:rsidR="00DC6027">
                  <w:rPr>
                    <w:webHidden/>
                  </w:rPr>
                  <w:tab/>
                </w:r>
                <w:r w:rsidR="00DC6027">
                  <w:rPr>
                    <w:webHidden/>
                  </w:rPr>
                  <w:fldChar w:fldCharType="begin"/>
                </w:r>
                <w:r w:rsidR="00DC6027">
                  <w:rPr>
                    <w:webHidden/>
                  </w:rPr>
                  <w:instrText xml:space="preserve"> PAGEREF _Toc176160720 \h </w:instrText>
                </w:r>
                <w:r w:rsidR="00DC6027">
                  <w:rPr>
                    <w:webHidden/>
                  </w:rPr>
                </w:r>
                <w:r w:rsidR="00DC6027">
                  <w:rPr>
                    <w:webHidden/>
                  </w:rPr>
                  <w:fldChar w:fldCharType="separate"/>
                </w:r>
                <w:r w:rsidR="00DC6027">
                  <w:rPr>
                    <w:webHidden/>
                  </w:rPr>
                  <w:t>27</w:t>
                </w:r>
                <w:r w:rsidR="00DC6027">
                  <w:rPr>
                    <w:webHidden/>
                  </w:rPr>
                  <w:fldChar w:fldCharType="end"/>
                </w:r>
              </w:hyperlink>
            </w:p>
            <w:p w14:paraId="0D25CEFD" w14:textId="700C132F" w:rsidR="00DC6027" w:rsidRDefault="00CD4AB2">
              <w:pPr>
                <w:pStyle w:val="TOC3"/>
                <w:rPr>
                  <w:noProof/>
                  <w:kern w:val="2"/>
                  <w14:ligatures w14:val="standardContextual"/>
                </w:rPr>
              </w:pPr>
              <w:hyperlink w:anchor="_Toc176160721" w:history="1">
                <w:r w:rsidR="00DC6027" w:rsidRPr="007A5490">
                  <w:rPr>
                    <w:rStyle w:val="Hyperlink"/>
                    <w:rFonts w:ascii="Times New Roman" w:hAnsi="Times New Roman" w:cs="Times New Roman"/>
                    <w:noProof/>
                  </w:rPr>
                  <w:t>4.5.3. Jačanje potencijala novinarstva s obzirom na antikorupcijsko djelovanje</w:t>
                </w:r>
                <w:r w:rsidR="00DC6027">
                  <w:rPr>
                    <w:noProof/>
                    <w:webHidden/>
                  </w:rPr>
                  <w:tab/>
                </w:r>
                <w:r w:rsidR="00DC6027">
                  <w:rPr>
                    <w:noProof/>
                    <w:webHidden/>
                  </w:rPr>
                  <w:fldChar w:fldCharType="begin"/>
                </w:r>
                <w:r w:rsidR="00DC6027">
                  <w:rPr>
                    <w:noProof/>
                    <w:webHidden/>
                  </w:rPr>
                  <w:instrText xml:space="preserve"> PAGEREF _Toc176160721 \h </w:instrText>
                </w:r>
                <w:r w:rsidR="00DC6027">
                  <w:rPr>
                    <w:noProof/>
                    <w:webHidden/>
                  </w:rPr>
                </w:r>
                <w:r w:rsidR="00DC6027">
                  <w:rPr>
                    <w:noProof/>
                    <w:webHidden/>
                  </w:rPr>
                  <w:fldChar w:fldCharType="separate"/>
                </w:r>
                <w:r w:rsidR="00DC6027">
                  <w:rPr>
                    <w:noProof/>
                    <w:webHidden/>
                  </w:rPr>
                  <w:t>27</w:t>
                </w:r>
                <w:r w:rsidR="00DC6027">
                  <w:rPr>
                    <w:noProof/>
                    <w:webHidden/>
                  </w:rPr>
                  <w:fldChar w:fldCharType="end"/>
                </w:r>
              </w:hyperlink>
            </w:p>
            <w:p w14:paraId="7E8284EA" w14:textId="6EC9F352" w:rsidR="00DC6027" w:rsidRDefault="00CD4AB2">
              <w:pPr>
                <w:pStyle w:val="TOC2"/>
                <w:rPr>
                  <w:b w:val="0"/>
                  <w:kern w:val="2"/>
                  <w14:ligatures w14:val="standardContextual"/>
                </w:rPr>
              </w:pPr>
              <w:hyperlink w:anchor="_Toc176160722" w:history="1">
                <w:r w:rsidR="00DC6027" w:rsidRPr="007A5490">
                  <w:rPr>
                    <w:rStyle w:val="Hyperlink"/>
                    <w:rFonts w:ascii="Times New Roman" w:hAnsi="Times New Roman" w:cs="Times New Roman"/>
                  </w:rPr>
                  <w:t>Zdravstvo</w:t>
                </w:r>
                <w:r w:rsidR="00DC6027">
                  <w:rPr>
                    <w:webHidden/>
                  </w:rPr>
                  <w:tab/>
                </w:r>
                <w:r w:rsidR="00DC6027">
                  <w:rPr>
                    <w:webHidden/>
                  </w:rPr>
                  <w:fldChar w:fldCharType="begin"/>
                </w:r>
                <w:r w:rsidR="00DC6027">
                  <w:rPr>
                    <w:webHidden/>
                  </w:rPr>
                  <w:instrText xml:space="preserve"> PAGEREF _Toc176160722 \h </w:instrText>
                </w:r>
                <w:r w:rsidR="00DC6027">
                  <w:rPr>
                    <w:webHidden/>
                  </w:rPr>
                </w:r>
                <w:r w:rsidR="00DC6027">
                  <w:rPr>
                    <w:webHidden/>
                  </w:rPr>
                  <w:fldChar w:fldCharType="separate"/>
                </w:r>
                <w:r w:rsidR="00DC6027">
                  <w:rPr>
                    <w:webHidden/>
                  </w:rPr>
                  <w:t>28</w:t>
                </w:r>
                <w:r w:rsidR="00DC6027">
                  <w:rPr>
                    <w:webHidden/>
                  </w:rPr>
                  <w:fldChar w:fldCharType="end"/>
                </w:r>
              </w:hyperlink>
            </w:p>
            <w:p w14:paraId="7032105F" w14:textId="247FAE59" w:rsidR="00DC6027" w:rsidRDefault="00CD4AB2">
              <w:pPr>
                <w:pStyle w:val="TOC3"/>
                <w:rPr>
                  <w:noProof/>
                  <w:kern w:val="2"/>
                  <w14:ligatures w14:val="standardContextual"/>
                </w:rPr>
              </w:pPr>
              <w:hyperlink w:anchor="_Toc176160723" w:history="1">
                <w:r w:rsidR="00DC6027" w:rsidRPr="007A5490">
                  <w:rPr>
                    <w:rStyle w:val="Hyperlink"/>
                    <w:rFonts w:ascii="Times New Roman" w:hAnsi="Times New Roman" w:cs="Times New Roman"/>
                    <w:noProof/>
                  </w:rPr>
                  <w:t>4.5.6. Podizanje svijesti kod građana i zdravstvenih djelatnika o štetnosti neformalnih plaćanja liječnicima i drugom medicinskom osoblju</w:t>
                </w:r>
                <w:r w:rsidR="00DC6027">
                  <w:rPr>
                    <w:noProof/>
                    <w:webHidden/>
                  </w:rPr>
                  <w:tab/>
                </w:r>
                <w:r w:rsidR="00DC6027">
                  <w:rPr>
                    <w:noProof/>
                    <w:webHidden/>
                  </w:rPr>
                  <w:fldChar w:fldCharType="begin"/>
                </w:r>
                <w:r w:rsidR="00DC6027">
                  <w:rPr>
                    <w:noProof/>
                    <w:webHidden/>
                  </w:rPr>
                  <w:instrText xml:space="preserve"> PAGEREF _Toc176160723 \h </w:instrText>
                </w:r>
                <w:r w:rsidR="00DC6027">
                  <w:rPr>
                    <w:noProof/>
                    <w:webHidden/>
                  </w:rPr>
                </w:r>
                <w:r w:rsidR="00DC6027">
                  <w:rPr>
                    <w:noProof/>
                    <w:webHidden/>
                  </w:rPr>
                  <w:fldChar w:fldCharType="separate"/>
                </w:r>
                <w:r w:rsidR="00DC6027">
                  <w:rPr>
                    <w:noProof/>
                    <w:webHidden/>
                  </w:rPr>
                  <w:t>28</w:t>
                </w:r>
                <w:r w:rsidR="00DC6027">
                  <w:rPr>
                    <w:noProof/>
                    <w:webHidden/>
                  </w:rPr>
                  <w:fldChar w:fldCharType="end"/>
                </w:r>
              </w:hyperlink>
            </w:p>
            <w:p w14:paraId="423B56E7" w14:textId="4BAB0705" w:rsidR="00424D45" w:rsidRPr="00D8173D" w:rsidRDefault="00F451E4" w:rsidP="00424D45">
              <w:pPr>
                <w:pStyle w:val="TOC3"/>
                <w:rPr>
                  <w:rFonts w:ascii="Times New Roman" w:hAnsi="Times New Roman" w:cs="Times New Roman"/>
                </w:rPr>
              </w:pPr>
              <w:r w:rsidRPr="00D8173D">
                <w:rPr>
                  <w:rFonts w:ascii="Times New Roman" w:hAnsi="Times New Roman" w:cs="Times New Roman"/>
                </w:rPr>
                <w:fldChar w:fldCharType="end"/>
              </w:r>
            </w:p>
          </w:sdtContent>
        </w:sdt>
        <w:p w14:paraId="2AF6AB6E" w14:textId="77777777" w:rsidR="00AC58B4" w:rsidRDefault="00AC58B4" w:rsidP="00BA2CF6">
          <w:pPr>
            <w:pStyle w:val="Heading1"/>
            <w:jc w:val="both"/>
            <w:rPr>
              <w:rFonts w:ascii="Times New Roman" w:hAnsi="Times New Roman" w:cs="Times New Roman"/>
            </w:rPr>
          </w:pPr>
        </w:p>
        <w:p w14:paraId="3C3A2FB2" w14:textId="77777777" w:rsidR="00C84988" w:rsidRPr="00C84988" w:rsidRDefault="00C84988" w:rsidP="00C84988">
          <w:pPr>
            <w:rPr>
              <w:rFonts w:eastAsiaTheme="majorEastAsia"/>
            </w:rPr>
          </w:pPr>
        </w:p>
        <w:p w14:paraId="2759E92C" w14:textId="77777777" w:rsidR="00C84988" w:rsidRPr="00C84988" w:rsidRDefault="00C84988" w:rsidP="00C84988">
          <w:pPr>
            <w:rPr>
              <w:rFonts w:eastAsiaTheme="majorEastAsia"/>
            </w:rPr>
          </w:pPr>
        </w:p>
        <w:p w14:paraId="70187FE9" w14:textId="77777777" w:rsidR="00C84988" w:rsidRPr="00C84988" w:rsidRDefault="00C84988" w:rsidP="00C84988">
          <w:pPr>
            <w:rPr>
              <w:rFonts w:eastAsiaTheme="majorEastAsia"/>
            </w:rPr>
          </w:pPr>
        </w:p>
        <w:p w14:paraId="6FFFEA38" w14:textId="77777777" w:rsidR="00C84988" w:rsidRPr="00C84988" w:rsidRDefault="00C84988" w:rsidP="00C84988">
          <w:pPr>
            <w:rPr>
              <w:rFonts w:eastAsiaTheme="majorEastAsia"/>
            </w:rPr>
          </w:pPr>
        </w:p>
        <w:p w14:paraId="106AC8E8" w14:textId="77777777" w:rsidR="00C84988" w:rsidRPr="00C84988" w:rsidRDefault="00C84988" w:rsidP="00C84988">
          <w:pPr>
            <w:rPr>
              <w:rFonts w:eastAsiaTheme="majorEastAsia"/>
            </w:rPr>
          </w:pPr>
        </w:p>
        <w:p w14:paraId="7C2BDDA2" w14:textId="77777777" w:rsidR="00C84988" w:rsidRPr="00C84988" w:rsidRDefault="00C84988" w:rsidP="00C84988">
          <w:pPr>
            <w:rPr>
              <w:rFonts w:eastAsiaTheme="majorEastAsia"/>
            </w:rPr>
          </w:pPr>
        </w:p>
        <w:p w14:paraId="40E8DB6C" w14:textId="77777777" w:rsidR="00C84988" w:rsidRPr="00C84988" w:rsidRDefault="00C84988" w:rsidP="00C84988">
          <w:pPr>
            <w:rPr>
              <w:rFonts w:eastAsiaTheme="majorEastAsia"/>
            </w:rPr>
          </w:pPr>
        </w:p>
        <w:p w14:paraId="0AD672AC" w14:textId="77777777" w:rsidR="00C84988" w:rsidRPr="00C84988" w:rsidRDefault="00C84988" w:rsidP="00C84988">
          <w:pPr>
            <w:rPr>
              <w:rFonts w:eastAsiaTheme="majorEastAsia"/>
            </w:rPr>
          </w:pPr>
        </w:p>
        <w:p w14:paraId="0F6094EA" w14:textId="77777777" w:rsidR="00C84988" w:rsidRPr="00C84988" w:rsidRDefault="00C84988" w:rsidP="00C84988">
          <w:pPr>
            <w:rPr>
              <w:rFonts w:eastAsiaTheme="majorEastAsia"/>
            </w:rPr>
          </w:pPr>
        </w:p>
        <w:p w14:paraId="60A0D816" w14:textId="77777777" w:rsidR="00C84988" w:rsidRDefault="00C84988" w:rsidP="00C84988">
          <w:pPr>
            <w:rPr>
              <w:rFonts w:eastAsiaTheme="majorEastAsia"/>
              <w:b/>
              <w:bCs/>
              <w:color w:val="365F91" w:themeColor="accent1" w:themeShade="BF"/>
              <w:sz w:val="28"/>
              <w:szCs w:val="28"/>
            </w:rPr>
          </w:pPr>
        </w:p>
        <w:p w14:paraId="4EC0F266" w14:textId="77777777" w:rsidR="00C84988" w:rsidRPr="00C84988" w:rsidRDefault="00C84988" w:rsidP="00C84988">
          <w:pPr>
            <w:sectPr w:rsidR="00C84988" w:rsidRPr="00C84988" w:rsidSect="00F92838">
              <w:footerReference w:type="default" r:id="rId14"/>
              <w:pgSz w:w="11906" w:h="16838"/>
              <w:pgMar w:top="1417" w:right="849" w:bottom="426" w:left="1135" w:header="708" w:footer="708" w:gutter="0"/>
              <w:pgNumType w:start="1"/>
              <w:cols w:space="708"/>
              <w:docGrid w:linePitch="360"/>
            </w:sectPr>
          </w:pPr>
        </w:p>
        <w:p w14:paraId="10470C38" w14:textId="7DC0210D" w:rsidR="00BA2CF6" w:rsidRPr="00D8173D" w:rsidRDefault="00BA2CF6" w:rsidP="00BA2CF6">
          <w:pPr>
            <w:pStyle w:val="Heading1"/>
            <w:jc w:val="both"/>
            <w:rPr>
              <w:rFonts w:ascii="Times New Roman" w:hAnsi="Times New Roman" w:cs="Times New Roman"/>
            </w:rPr>
          </w:pPr>
          <w:bookmarkStart w:id="2" w:name="_Toc176160664"/>
          <w:r w:rsidRPr="00D8173D">
            <w:rPr>
              <w:rFonts w:ascii="Times New Roman" w:hAnsi="Times New Roman" w:cs="Times New Roman"/>
            </w:rPr>
            <w:lastRenderedPageBreak/>
            <w:t>UVOD</w:t>
          </w:r>
          <w:bookmarkEnd w:id="2"/>
        </w:p>
        <w:p w14:paraId="737E2095" w14:textId="77777777" w:rsidR="00BA2CF6" w:rsidRPr="00D8173D" w:rsidRDefault="00BA2CF6" w:rsidP="00AC58B4"/>
        <w:p w14:paraId="4BFBC941" w14:textId="32F4B0CC" w:rsidR="00874543" w:rsidRPr="00D8173D" w:rsidRDefault="00874543" w:rsidP="00662C88">
          <w:pPr>
            <w:ind w:right="-1"/>
            <w:jc w:val="both"/>
            <w:rPr>
              <w:szCs w:val="28"/>
            </w:rPr>
          </w:pPr>
          <w:r w:rsidRPr="00D8173D">
            <w:rPr>
              <w:szCs w:val="28"/>
            </w:rPr>
            <w:t xml:space="preserve">U </w:t>
          </w:r>
          <w:r w:rsidR="00EF43FC" w:rsidRPr="00D8173D">
            <w:rPr>
              <w:szCs w:val="28"/>
            </w:rPr>
            <w:t xml:space="preserve">postupku </w:t>
          </w:r>
          <w:r w:rsidRPr="00D8173D">
            <w:rPr>
              <w:szCs w:val="28"/>
            </w:rPr>
            <w:t>izrade novog strateškog okvira za sprječavanje korupcije u Republici Hrvatskoj</w:t>
          </w:r>
          <w:r w:rsidR="00EF43FC" w:rsidRPr="00D8173D">
            <w:rPr>
              <w:szCs w:val="28"/>
            </w:rPr>
            <w:t>,</w:t>
          </w:r>
          <w:r w:rsidRPr="00D8173D">
            <w:rPr>
              <w:szCs w:val="28"/>
            </w:rPr>
            <w:t xml:space="preserve"> Hrvatski sabor je 29. listopada 2021. godine donio Strategiju sprječavanja korupcije za razdoblje od 2021. do 2030. godine („Narodne novine“, broj 120/21</w:t>
          </w:r>
          <w:r w:rsidR="00EF43FC" w:rsidRPr="00D8173D">
            <w:rPr>
              <w:szCs w:val="28"/>
            </w:rPr>
            <w:t>.</w:t>
          </w:r>
          <w:r w:rsidRPr="00D8173D">
            <w:rPr>
              <w:szCs w:val="28"/>
            </w:rPr>
            <w:t>), koja određuje prepoznata prioritetna područja za daljnji razvoj i jačanje antikorupcijskog mehanizma u desetogodišnjem razdoblju.</w:t>
          </w:r>
        </w:p>
        <w:bookmarkEnd w:id="1"/>
        <w:p w14:paraId="1564A299" w14:textId="77777777" w:rsidR="00874543" w:rsidRPr="00D8173D" w:rsidRDefault="00874543" w:rsidP="00874543">
          <w:pPr>
            <w:jc w:val="both"/>
            <w:rPr>
              <w:szCs w:val="24"/>
            </w:rPr>
          </w:pPr>
        </w:p>
        <w:p w14:paraId="50BE9535" w14:textId="0930DF57" w:rsidR="00874543" w:rsidRPr="00D8173D" w:rsidRDefault="00874543" w:rsidP="00B143FD">
          <w:pPr>
            <w:ind w:right="-1"/>
            <w:jc w:val="both"/>
            <w:rPr>
              <w:szCs w:val="24"/>
            </w:rPr>
          </w:pPr>
          <w:r w:rsidRPr="00D8173D">
            <w:rPr>
              <w:szCs w:val="24"/>
            </w:rPr>
            <w:t xml:space="preserve">Što se tiče provedbe Strategije sprječavanja korupcije za razdoblje od 2021. do 2030. godine, planirano je da će se ista provoditi tijekom tri trogodišnja provedbena dokumenta (akcijska plana) i to za razdoblje od 2022. do 2024. godine, zatim za razdoblje od 2025. do 2027. te za razdoblje od 2028. do 2030. </w:t>
          </w:r>
          <w:r w:rsidR="00EF43FC" w:rsidRPr="00D8173D">
            <w:rPr>
              <w:szCs w:val="24"/>
            </w:rPr>
            <w:t>kao posljednji provedbeni dokument u ovom strateškom razdoblju</w:t>
          </w:r>
          <w:r w:rsidRPr="00D8173D">
            <w:rPr>
              <w:szCs w:val="24"/>
            </w:rPr>
            <w:t>.</w:t>
          </w:r>
        </w:p>
        <w:p w14:paraId="409BC001" w14:textId="77777777" w:rsidR="00494E18" w:rsidRPr="00D8173D" w:rsidRDefault="00494E18" w:rsidP="002E639D">
          <w:pPr>
            <w:pStyle w:val="ListParagraph"/>
            <w:spacing w:line="276" w:lineRule="auto"/>
            <w:ind w:left="0" w:right="-284"/>
            <w:jc w:val="both"/>
            <w:rPr>
              <w:szCs w:val="24"/>
            </w:rPr>
          </w:pPr>
        </w:p>
        <w:p w14:paraId="007E329F" w14:textId="1AFBD7D3" w:rsidR="00874543" w:rsidRPr="00D8173D" w:rsidRDefault="00874543" w:rsidP="008D0EAF">
          <w:pPr>
            <w:pStyle w:val="ListParagraph"/>
            <w:ind w:left="0" w:right="-1"/>
            <w:jc w:val="both"/>
            <w:rPr>
              <w:szCs w:val="24"/>
            </w:rPr>
          </w:pPr>
          <w:r w:rsidRPr="00D8173D">
            <w:rPr>
              <w:szCs w:val="24"/>
            </w:rPr>
            <w:t xml:space="preserve">Strategija određuje osnovno usmjerenje te postavlja </w:t>
          </w:r>
          <w:r w:rsidR="00EF43FC" w:rsidRPr="00D8173D">
            <w:rPr>
              <w:szCs w:val="24"/>
            </w:rPr>
            <w:t xml:space="preserve">pet </w:t>
          </w:r>
          <w:r w:rsidRPr="00D8173D">
            <w:rPr>
              <w:szCs w:val="24"/>
            </w:rPr>
            <w:t xml:space="preserve">posebnih ciljeva antikorupcijske intervencije u desetogodišnjem razdoblju. Osim toga, pod svakim posebnim ciljem određene su mjere za postizanje postavljenih ciljeva, koje </w:t>
          </w:r>
          <w:r w:rsidR="007642CD" w:rsidRPr="00D8173D">
            <w:rPr>
              <w:szCs w:val="24"/>
            </w:rPr>
            <w:t>su</w:t>
          </w:r>
          <w:r w:rsidRPr="00D8173D">
            <w:rPr>
              <w:szCs w:val="24"/>
            </w:rPr>
            <w:t xml:space="preserve"> temelj izradi akcijskih planova.</w:t>
          </w:r>
        </w:p>
        <w:p w14:paraId="7CA473CF" w14:textId="77777777" w:rsidR="00874543" w:rsidRPr="00D8173D" w:rsidRDefault="00874543" w:rsidP="000915D3">
          <w:pPr>
            <w:jc w:val="both"/>
            <w:rPr>
              <w:color w:val="000000" w:themeColor="text1"/>
              <w:szCs w:val="24"/>
              <w:lang w:eastAsia="en-US"/>
            </w:rPr>
          </w:pPr>
        </w:p>
        <w:p w14:paraId="54CD3DA7" w14:textId="6281C408" w:rsidR="00874543" w:rsidRPr="00D8173D" w:rsidRDefault="00F10E4E" w:rsidP="00B143FD">
          <w:pPr>
            <w:ind w:right="-1"/>
            <w:jc w:val="both"/>
            <w:rPr>
              <w:color w:val="000000" w:themeColor="text1"/>
              <w:szCs w:val="24"/>
              <w:lang w:eastAsia="en-US"/>
            </w:rPr>
          </w:pPr>
          <w:r w:rsidRPr="00D8173D">
            <w:rPr>
              <w:color w:val="000000" w:themeColor="text1"/>
              <w:szCs w:val="24"/>
              <w:lang w:eastAsia="en-US"/>
            </w:rPr>
            <w:t xml:space="preserve">Na sjednici održanoj </w:t>
          </w:r>
          <w:r w:rsidR="00151DA6" w:rsidRPr="00D8173D">
            <w:rPr>
              <w:color w:val="000000" w:themeColor="text1"/>
              <w:szCs w:val="24"/>
              <w:lang w:eastAsia="en-US"/>
            </w:rPr>
            <w:t>28. srpnja 2022</w:t>
          </w:r>
          <w:r w:rsidRPr="00D8173D">
            <w:rPr>
              <w:color w:val="000000" w:themeColor="text1"/>
              <w:szCs w:val="24"/>
              <w:lang w:eastAsia="en-US"/>
            </w:rPr>
            <w:t xml:space="preserve">. godine, Vlada Republike Hrvatske donijela je </w:t>
          </w:r>
          <w:bookmarkStart w:id="3" w:name="_Hlk135173290"/>
          <w:r w:rsidRPr="00D8173D">
            <w:rPr>
              <w:color w:val="000000" w:themeColor="text1"/>
              <w:szCs w:val="24"/>
              <w:lang w:eastAsia="en-US"/>
            </w:rPr>
            <w:t xml:space="preserve">Odluku o donošenju </w:t>
          </w:r>
          <w:r w:rsidRPr="00D8173D">
            <w:rPr>
              <w:i/>
              <w:color w:val="000000" w:themeColor="text1"/>
              <w:szCs w:val="24"/>
              <w:lang w:eastAsia="en-US"/>
            </w:rPr>
            <w:t xml:space="preserve">Akcijskog plana za </w:t>
          </w:r>
          <w:r w:rsidR="00151DA6" w:rsidRPr="00D8173D">
            <w:rPr>
              <w:i/>
              <w:color w:val="000000" w:themeColor="text1"/>
              <w:szCs w:val="24"/>
              <w:lang w:eastAsia="en-US"/>
            </w:rPr>
            <w:t xml:space="preserve">razdoblje od 2022. do 2024. </w:t>
          </w:r>
          <w:r w:rsidRPr="00D8173D">
            <w:rPr>
              <w:i/>
              <w:color w:val="000000" w:themeColor="text1"/>
              <w:szCs w:val="24"/>
              <w:lang w:eastAsia="en-US"/>
            </w:rPr>
            <w:t>godin</w:t>
          </w:r>
          <w:r w:rsidR="00151DA6" w:rsidRPr="00D8173D">
            <w:rPr>
              <w:i/>
              <w:color w:val="000000" w:themeColor="text1"/>
              <w:szCs w:val="24"/>
              <w:lang w:eastAsia="en-US"/>
            </w:rPr>
            <w:t>e</w:t>
          </w:r>
          <w:r w:rsidRPr="00D8173D">
            <w:rPr>
              <w:i/>
              <w:color w:val="000000" w:themeColor="text1"/>
              <w:szCs w:val="24"/>
              <w:lang w:eastAsia="en-US"/>
            </w:rPr>
            <w:t xml:space="preserve"> uz Strategiju s</w:t>
          </w:r>
          <w:r w:rsidR="00151DA6" w:rsidRPr="00D8173D">
            <w:rPr>
              <w:i/>
              <w:color w:val="000000" w:themeColor="text1"/>
              <w:szCs w:val="24"/>
              <w:lang w:eastAsia="en-US"/>
            </w:rPr>
            <w:t>prječavanja</w:t>
          </w:r>
          <w:r w:rsidRPr="00D8173D">
            <w:rPr>
              <w:i/>
              <w:color w:val="000000" w:themeColor="text1"/>
              <w:szCs w:val="24"/>
              <w:lang w:eastAsia="en-US"/>
            </w:rPr>
            <w:t xml:space="preserve"> korupcije za razdoblje od 20</w:t>
          </w:r>
          <w:r w:rsidR="00151DA6" w:rsidRPr="00D8173D">
            <w:rPr>
              <w:i/>
              <w:color w:val="000000" w:themeColor="text1"/>
              <w:szCs w:val="24"/>
              <w:lang w:eastAsia="en-US"/>
            </w:rPr>
            <w:t>21</w:t>
          </w:r>
          <w:r w:rsidRPr="00D8173D">
            <w:rPr>
              <w:i/>
              <w:color w:val="000000" w:themeColor="text1"/>
              <w:szCs w:val="24"/>
              <w:lang w:eastAsia="en-US"/>
            </w:rPr>
            <w:t>. do 20</w:t>
          </w:r>
          <w:r w:rsidR="00151DA6" w:rsidRPr="00D8173D">
            <w:rPr>
              <w:i/>
              <w:color w:val="000000" w:themeColor="text1"/>
              <w:szCs w:val="24"/>
              <w:lang w:eastAsia="en-US"/>
            </w:rPr>
            <w:t>3</w:t>
          </w:r>
          <w:r w:rsidRPr="00D8173D">
            <w:rPr>
              <w:i/>
              <w:color w:val="000000" w:themeColor="text1"/>
              <w:szCs w:val="24"/>
              <w:lang w:eastAsia="en-US"/>
            </w:rPr>
            <w:t>0. godine</w:t>
          </w:r>
          <w:bookmarkEnd w:id="3"/>
          <w:r w:rsidRPr="00D8173D">
            <w:rPr>
              <w:color w:val="000000" w:themeColor="text1"/>
              <w:szCs w:val="24"/>
              <w:lang w:eastAsia="en-US"/>
            </w:rPr>
            <w:t xml:space="preserve"> </w:t>
          </w:r>
          <w:r w:rsidR="003A6E16" w:rsidRPr="00D8173D">
            <w:rPr>
              <w:color w:val="000000" w:themeColor="text1"/>
              <w:szCs w:val="24"/>
              <w:lang w:eastAsia="en-US"/>
            </w:rPr>
            <w:t>(„Narodne novine“, broj 88/22.).</w:t>
          </w:r>
        </w:p>
        <w:p w14:paraId="380552BB" w14:textId="7EE074DA" w:rsidR="00874543" w:rsidRPr="00D8173D" w:rsidRDefault="00874543" w:rsidP="00874543">
          <w:pPr>
            <w:jc w:val="both"/>
            <w:rPr>
              <w:color w:val="000000" w:themeColor="text1"/>
              <w:szCs w:val="24"/>
              <w:lang w:eastAsia="en-US"/>
            </w:rPr>
          </w:pPr>
        </w:p>
        <w:p w14:paraId="213F35E0" w14:textId="77777777" w:rsidR="00494E18" w:rsidRPr="00D8173D" w:rsidRDefault="00494E18" w:rsidP="00B143FD">
          <w:pPr>
            <w:ind w:right="-1"/>
            <w:jc w:val="both"/>
            <w:rPr>
              <w:color w:val="000000" w:themeColor="text1"/>
              <w:szCs w:val="24"/>
              <w:lang w:eastAsia="en-US"/>
            </w:rPr>
          </w:pPr>
          <w:r w:rsidRPr="00D8173D">
            <w:rPr>
              <w:color w:val="000000" w:themeColor="text1"/>
              <w:szCs w:val="24"/>
              <w:lang w:eastAsia="en-US"/>
            </w:rPr>
            <w:t xml:space="preserve">Dok Strategija određuje općenite ciljeve strateški određenih područja, Akcijski planovi sastavljeni su od konkretnih aktivnosti za neutralizaciju korupcijskih rizika po prethodno strateški određenim prioritetima pojedinih sektora, nadležnih tijela za provedbu predviđenih aktivnosti, jasno naznačenih rokova, potrebnih financijskih sredstava te pokazatelja provedbe aktivnosti unutar svake mjere. </w:t>
          </w:r>
        </w:p>
        <w:p w14:paraId="03EFCAAE" w14:textId="77777777" w:rsidR="00494E18" w:rsidRPr="00D8173D" w:rsidRDefault="00494E18" w:rsidP="00874543">
          <w:pPr>
            <w:jc w:val="both"/>
            <w:rPr>
              <w:color w:val="000000" w:themeColor="text1"/>
              <w:szCs w:val="24"/>
              <w:lang w:eastAsia="en-US"/>
            </w:rPr>
          </w:pPr>
        </w:p>
        <w:p w14:paraId="561B0F47" w14:textId="6D0D8750" w:rsidR="00F10E4E" w:rsidRPr="00D8173D" w:rsidRDefault="00874543" w:rsidP="00B143FD">
          <w:pPr>
            <w:ind w:right="-1"/>
            <w:jc w:val="both"/>
            <w:rPr>
              <w:color w:val="000000" w:themeColor="text1"/>
              <w:szCs w:val="24"/>
            </w:rPr>
          </w:pPr>
          <w:r w:rsidRPr="00D8173D">
            <w:rPr>
              <w:bCs/>
              <w:szCs w:val="24"/>
            </w:rPr>
            <w:t xml:space="preserve">Prvi Akcijski plan </w:t>
          </w:r>
          <w:r w:rsidRPr="00D8173D">
            <w:rPr>
              <w:rFonts w:eastAsia="Calibri"/>
              <w:bCs/>
              <w:color w:val="000000" w:themeColor="text1"/>
              <w:szCs w:val="24"/>
            </w:rPr>
            <w:t xml:space="preserve">sadržava 206 aktivnosti u području lokalne i područne (regionalne) samouprave, poslovnog sektora, javnih financija, pravosuđa, zdravstva, sporta, policije, poljoprivrede, civilnog sektora. </w:t>
          </w:r>
          <w:r w:rsidR="00074BED" w:rsidRPr="00D8173D">
            <w:rPr>
              <w:color w:val="000000" w:themeColor="text1"/>
              <w:szCs w:val="24"/>
              <w:lang w:eastAsia="en-US"/>
            </w:rPr>
            <w:t>Od ukupno</w:t>
          </w:r>
          <w:r w:rsidR="00494E18" w:rsidRPr="00D8173D">
            <w:rPr>
              <w:color w:val="000000" w:themeColor="text1"/>
              <w:szCs w:val="24"/>
              <w:lang w:eastAsia="en-US"/>
            </w:rPr>
            <w:t>g broja</w:t>
          </w:r>
          <w:r w:rsidR="00074BED" w:rsidRPr="00D8173D">
            <w:rPr>
              <w:color w:val="000000" w:themeColor="text1"/>
              <w:szCs w:val="24"/>
              <w:lang w:eastAsia="en-US"/>
            </w:rPr>
            <w:t>, 4</w:t>
          </w:r>
          <w:r w:rsidR="00665114">
            <w:rPr>
              <w:color w:val="000000" w:themeColor="text1"/>
              <w:szCs w:val="24"/>
              <w:lang w:eastAsia="en-US"/>
            </w:rPr>
            <w:t>3</w:t>
          </w:r>
          <w:r w:rsidR="00074BED" w:rsidRPr="00D8173D">
            <w:rPr>
              <w:color w:val="000000" w:themeColor="text1"/>
              <w:szCs w:val="24"/>
              <w:lang w:eastAsia="en-US"/>
            </w:rPr>
            <w:t xml:space="preserve"> aktivnost</w:t>
          </w:r>
          <w:r w:rsidR="002F2ADE" w:rsidRPr="00D8173D">
            <w:rPr>
              <w:color w:val="000000" w:themeColor="text1"/>
              <w:szCs w:val="24"/>
              <w:lang w:eastAsia="en-US"/>
            </w:rPr>
            <w:t>i</w:t>
          </w:r>
          <w:r w:rsidR="00074BED" w:rsidRPr="00D8173D">
            <w:rPr>
              <w:color w:val="000000" w:themeColor="text1"/>
              <w:szCs w:val="24"/>
              <w:lang w:eastAsia="en-US"/>
            </w:rPr>
            <w:t xml:space="preserve"> ima</w:t>
          </w:r>
          <w:r w:rsidR="00EF43FC" w:rsidRPr="00D8173D">
            <w:rPr>
              <w:color w:val="000000" w:themeColor="text1"/>
              <w:szCs w:val="24"/>
              <w:lang w:eastAsia="en-US"/>
            </w:rPr>
            <w:t>l</w:t>
          </w:r>
          <w:r w:rsidR="002F2ADE" w:rsidRPr="00D8173D">
            <w:rPr>
              <w:color w:val="000000" w:themeColor="text1"/>
              <w:szCs w:val="24"/>
              <w:lang w:eastAsia="en-US"/>
            </w:rPr>
            <w:t>e</w:t>
          </w:r>
          <w:r w:rsidR="00EF43FC" w:rsidRPr="00D8173D">
            <w:rPr>
              <w:color w:val="000000" w:themeColor="text1"/>
              <w:szCs w:val="24"/>
              <w:lang w:eastAsia="en-US"/>
            </w:rPr>
            <w:t xml:space="preserve"> </w:t>
          </w:r>
          <w:r w:rsidR="002F2ADE" w:rsidRPr="00D8173D">
            <w:rPr>
              <w:color w:val="000000" w:themeColor="text1"/>
              <w:szCs w:val="24"/>
              <w:lang w:eastAsia="en-US"/>
            </w:rPr>
            <w:t>su</w:t>
          </w:r>
          <w:r w:rsidR="00074BED" w:rsidRPr="00D8173D">
            <w:rPr>
              <w:color w:val="000000" w:themeColor="text1"/>
              <w:szCs w:val="24"/>
              <w:lang w:eastAsia="en-US"/>
            </w:rPr>
            <w:t xml:space="preserve"> predviđen rok provedbe tijekom 202</w:t>
          </w:r>
          <w:r w:rsidR="00665114">
            <w:rPr>
              <w:color w:val="000000" w:themeColor="text1"/>
              <w:szCs w:val="24"/>
              <w:lang w:eastAsia="en-US"/>
            </w:rPr>
            <w:t>3</w:t>
          </w:r>
          <w:r w:rsidR="00074BED" w:rsidRPr="00D8173D">
            <w:rPr>
              <w:color w:val="000000" w:themeColor="text1"/>
              <w:szCs w:val="24"/>
              <w:lang w:eastAsia="en-US"/>
            </w:rPr>
            <w:t>. godine</w:t>
          </w:r>
          <w:r w:rsidR="007642CD" w:rsidRPr="00D8173D">
            <w:rPr>
              <w:color w:val="000000" w:themeColor="text1"/>
              <w:szCs w:val="24"/>
              <w:lang w:eastAsia="en-US"/>
            </w:rPr>
            <w:t>.</w:t>
          </w:r>
          <w:r w:rsidR="00074BED" w:rsidRPr="00D8173D">
            <w:rPr>
              <w:color w:val="000000" w:themeColor="text1"/>
              <w:szCs w:val="24"/>
              <w:lang w:eastAsia="en-US"/>
            </w:rPr>
            <w:t xml:space="preserve"> </w:t>
          </w:r>
        </w:p>
        <w:p w14:paraId="6725FD38" w14:textId="1D74B342" w:rsidR="00F10E4E" w:rsidRPr="00D8173D" w:rsidRDefault="00F10E4E" w:rsidP="000915D3">
          <w:pPr>
            <w:jc w:val="both"/>
            <w:rPr>
              <w:color w:val="000000" w:themeColor="text1"/>
              <w:szCs w:val="24"/>
              <w:lang w:eastAsia="en-US"/>
            </w:rPr>
          </w:pPr>
        </w:p>
        <w:p w14:paraId="1392642F" w14:textId="5195AE24" w:rsidR="007642CD" w:rsidRPr="00D8173D" w:rsidRDefault="007642CD" w:rsidP="007642CD">
          <w:pPr>
            <w:ind w:right="-1"/>
            <w:jc w:val="both"/>
            <w:rPr>
              <w:color w:val="000000" w:themeColor="text1"/>
              <w:szCs w:val="24"/>
              <w:lang w:eastAsia="en-US"/>
            </w:rPr>
          </w:pPr>
          <w:r w:rsidRPr="00D8173D">
            <w:rPr>
              <w:color w:val="000000" w:themeColor="text1"/>
              <w:szCs w:val="24"/>
              <w:lang w:eastAsia="en-US"/>
            </w:rPr>
            <w:t>Kao i kod izrade Strategije, u izradi navedenog provedbenog dokumenta sudjelovao je velik broj</w:t>
          </w:r>
          <w:r w:rsidR="00EF43FC" w:rsidRPr="00D8173D">
            <w:rPr>
              <w:color w:val="000000" w:themeColor="text1"/>
              <w:szCs w:val="24"/>
              <w:lang w:eastAsia="en-US"/>
            </w:rPr>
            <w:t xml:space="preserve"> </w:t>
          </w:r>
          <w:proofErr w:type="spellStart"/>
          <w:r w:rsidR="00EF43FC" w:rsidRPr="00D8173D">
            <w:rPr>
              <w:color w:val="000000" w:themeColor="text1"/>
              <w:szCs w:val="24"/>
              <w:lang w:eastAsia="en-US"/>
            </w:rPr>
            <w:t>dioniika</w:t>
          </w:r>
          <w:proofErr w:type="spellEnd"/>
          <w:r w:rsidR="00EF43FC" w:rsidRPr="00D8173D">
            <w:rPr>
              <w:color w:val="000000" w:themeColor="text1"/>
              <w:szCs w:val="24"/>
              <w:lang w:eastAsia="en-US"/>
            </w:rPr>
            <w:t xml:space="preserve"> - od</w:t>
          </w:r>
          <w:r w:rsidRPr="00D8173D">
            <w:rPr>
              <w:color w:val="000000" w:themeColor="text1"/>
              <w:szCs w:val="24"/>
              <w:lang w:eastAsia="en-US"/>
            </w:rPr>
            <w:t xml:space="preserve"> </w:t>
          </w:r>
          <w:r w:rsidR="00EF43FC" w:rsidRPr="00D8173D">
            <w:rPr>
              <w:color w:val="000000" w:themeColor="text1"/>
              <w:szCs w:val="24"/>
              <w:lang w:eastAsia="en-US"/>
            </w:rPr>
            <w:t xml:space="preserve">državnih </w:t>
          </w:r>
          <w:r w:rsidRPr="00D8173D">
            <w:rPr>
              <w:color w:val="000000" w:themeColor="text1"/>
              <w:szCs w:val="24"/>
              <w:lang w:eastAsia="en-US"/>
            </w:rPr>
            <w:t xml:space="preserve">tijela, predstavnika jedinica lokalne i područne (regionalne) samouprave </w:t>
          </w:r>
          <w:r w:rsidR="00EF43FC" w:rsidRPr="00D8173D">
            <w:rPr>
              <w:color w:val="000000" w:themeColor="text1"/>
              <w:szCs w:val="24"/>
              <w:lang w:eastAsia="en-US"/>
            </w:rPr>
            <w:t xml:space="preserve">do </w:t>
          </w:r>
          <w:r w:rsidRPr="00D8173D">
            <w:rPr>
              <w:color w:val="000000" w:themeColor="text1"/>
              <w:szCs w:val="24"/>
              <w:lang w:eastAsia="en-US"/>
            </w:rPr>
            <w:t>udruga civilnog društva</w:t>
          </w:r>
          <w:r w:rsidR="00EF43FC" w:rsidRPr="00D8173D">
            <w:rPr>
              <w:color w:val="000000" w:themeColor="text1"/>
              <w:szCs w:val="24"/>
              <w:lang w:eastAsia="en-US"/>
            </w:rPr>
            <w:t>,</w:t>
          </w:r>
          <w:r w:rsidRPr="00D8173D">
            <w:rPr>
              <w:color w:val="000000" w:themeColor="text1"/>
              <w:szCs w:val="24"/>
              <w:lang w:eastAsia="en-US"/>
            </w:rPr>
            <w:t xml:space="preserve"> te je izrađen na temelju prijedloga aktivnosti s ciljem upravljanja korupcijskim rizicima i daljnjeg jačanja preventivnih antikoruptivnih mehanizama, koje su </w:t>
          </w:r>
          <w:r w:rsidR="00EF43FC" w:rsidRPr="00D8173D">
            <w:rPr>
              <w:color w:val="000000" w:themeColor="text1"/>
              <w:szCs w:val="24"/>
              <w:lang w:eastAsia="en-US"/>
            </w:rPr>
            <w:t xml:space="preserve">predlagali sami nositelji njihove provedbe u okvirima svojih nadležnosti </w:t>
          </w:r>
          <w:r w:rsidRPr="00D8173D">
            <w:rPr>
              <w:color w:val="000000" w:themeColor="text1"/>
              <w:szCs w:val="24"/>
              <w:lang w:eastAsia="en-US"/>
            </w:rPr>
            <w:t xml:space="preserve">s ciljem osiguravanja dosljednosti izrade dokumenta te učinkovitosti, odgovornosti i </w:t>
          </w:r>
          <w:proofErr w:type="spellStart"/>
          <w:r w:rsidRPr="00D8173D">
            <w:rPr>
              <w:color w:val="000000" w:themeColor="text1"/>
              <w:szCs w:val="24"/>
              <w:lang w:eastAsia="en-US"/>
            </w:rPr>
            <w:t>sljedivosti</w:t>
          </w:r>
          <w:proofErr w:type="spellEnd"/>
          <w:r w:rsidRPr="00D8173D">
            <w:rPr>
              <w:color w:val="000000" w:themeColor="text1"/>
              <w:szCs w:val="24"/>
              <w:lang w:eastAsia="en-US"/>
            </w:rPr>
            <w:t xml:space="preserve"> u procesima provedbe. </w:t>
          </w:r>
        </w:p>
        <w:p w14:paraId="62B27845" w14:textId="77777777" w:rsidR="007642CD" w:rsidRPr="00D8173D" w:rsidRDefault="007642CD" w:rsidP="007642CD">
          <w:pPr>
            <w:ind w:right="-1"/>
            <w:jc w:val="both"/>
            <w:rPr>
              <w:color w:val="000000" w:themeColor="text1"/>
              <w:szCs w:val="24"/>
              <w:lang w:eastAsia="en-US"/>
            </w:rPr>
          </w:pPr>
        </w:p>
        <w:p w14:paraId="210DB3CF" w14:textId="3DFA5BD0" w:rsidR="00874543" w:rsidRPr="00D8173D" w:rsidRDefault="00874543" w:rsidP="00B143FD">
          <w:pPr>
            <w:ind w:right="-1"/>
            <w:jc w:val="both"/>
            <w:rPr>
              <w:color w:val="000000" w:themeColor="text1"/>
              <w:szCs w:val="24"/>
              <w:lang w:eastAsia="en-US"/>
            </w:rPr>
          </w:pPr>
          <w:r w:rsidRPr="00D8173D">
            <w:rPr>
              <w:rFonts w:eastAsia="Calibri"/>
              <w:bCs/>
              <w:color w:val="000000" w:themeColor="text1"/>
              <w:szCs w:val="24"/>
            </w:rPr>
            <w:t xml:space="preserve">Ukupna procijenjena vrijednost planiranih aktivnosti je </w:t>
          </w:r>
          <w:r w:rsidR="0072186D" w:rsidRPr="0072186D">
            <w:rPr>
              <w:rFonts w:eastAsia="Calibri"/>
              <w:bCs/>
              <w:color w:val="000000" w:themeColor="text1"/>
              <w:szCs w:val="24"/>
            </w:rPr>
            <w:t>541.464,83</w:t>
          </w:r>
          <w:r w:rsidR="003A6E16" w:rsidRPr="0072186D">
            <w:rPr>
              <w:rFonts w:eastAsia="Calibri"/>
              <w:bCs/>
              <w:color w:val="000000" w:themeColor="text1"/>
              <w:szCs w:val="24"/>
            </w:rPr>
            <w:t xml:space="preserve"> EUR (</w:t>
          </w:r>
          <w:r w:rsidR="0072186D" w:rsidRPr="0072186D">
            <w:rPr>
              <w:rFonts w:eastAsia="Calibri"/>
              <w:bCs/>
              <w:color w:val="000000" w:themeColor="text1"/>
              <w:szCs w:val="24"/>
            </w:rPr>
            <w:t>4.079</w:t>
          </w:r>
          <w:r w:rsidR="0072186D">
            <w:rPr>
              <w:rFonts w:eastAsia="Calibri"/>
              <w:bCs/>
              <w:color w:val="000000" w:themeColor="text1"/>
              <w:szCs w:val="24"/>
            </w:rPr>
            <w:t>.660,76</w:t>
          </w:r>
          <w:r w:rsidR="003A6E16" w:rsidRPr="00D8173D">
            <w:rPr>
              <w:rFonts w:eastAsia="Calibri"/>
              <w:bCs/>
              <w:color w:val="000000" w:themeColor="text1"/>
              <w:szCs w:val="24"/>
            </w:rPr>
            <w:t xml:space="preserve"> kn)</w:t>
          </w:r>
          <w:r w:rsidRPr="00D8173D">
            <w:rPr>
              <w:rFonts w:eastAsia="Calibri"/>
              <w:bCs/>
              <w:color w:val="000000" w:themeColor="text1"/>
              <w:szCs w:val="24"/>
            </w:rPr>
            <w:t>.</w:t>
          </w:r>
          <w:r w:rsidRPr="00D8173D">
            <w:rPr>
              <w:szCs w:val="24"/>
            </w:rPr>
            <w:t xml:space="preserve"> Provedba aktivnosti i mjera Strategije pratit će se u okviru postojećeg sustava nadzora provedbe artikuliranog kroz rad Ministarstva pravosuđ</w:t>
          </w:r>
          <w:r w:rsidR="00F80A52">
            <w:rPr>
              <w:szCs w:val="24"/>
            </w:rPr>
            <w:t>a,</w:t>
          </w:r>
          <w:r w:rsidRPr="00D8173D">
            <w:rPr>
              <w:szCs w:val="24"/>
            </w:rPr>
            <w:t xml:space="preserve"> uprave</w:t>
          </w:r>
          <w:r w:rsidR="00F80A52">
            <w:rPr>
              <w:szCs w:val="24"/>
            </w:rPr>
            <w:t xml:space="preserve"> i digitalne transformacije</w:t>
          </w:r>
          <w:r w:rsidRPr="00D8173D">
            <w:rPr>
              <w:szCs w:val="24"/>
            </w:rPr>
            <w:t>, Savjeta za sprječavanje korupcije na razini izvršne vlasti te Nacionalnog vijeća za praćenje provedbe Strategije suzbijanja korupcije na parlamentarnoj razini.</w:t>
          </w:r>
        </w:p>
        <w:p w14:paraId="1A9EAA44" w14:textId="77777777" w:rsidR="00BC1DD5" w:rsidRPr="00D8173D" w:rsidRDefault="00BC1DD5" w:rsidP="00BC1DD5">
          <w:pPr>
            <w:jc w:val="both"/>
            <w:rPr>
              <w:color w:val="000000" w:themeColor="text1"/>
              <w:szCs w:val="24"/>
              <w:lang w:eastAsia="en-US"/>
            </w:rPr>
          </w:pPr>
        </w:p>
        <w:p w14:paraId="6CC99E8A" w14:textId="27D84626" w:rsidR="00BC1DD5" w:rsidRPr="00D8173D" w:rsidRDefault="00BC1DD5" w:rsidP="00B143FD">
          <w:pPr>
            <w:ind w:right="-1"/>
            <w:jc w:val="both"/>
            <w:rPr>
              <w:iCs/>
              <w:color w:val="000000" w:themeColor="text1"/>
              <w:szCs w:val="24"/>
              <w:lang w:eastAsia="en-US"/>
            </w:rPr>
          </w:pPr>
          <w:bookmarkStart w:id="4" w:name="_Hlk135175480"/>
          <w:r w:rsidRPr="00D8173D">
            <w:rPr>
              <w:color w:val="000000" w:themeColor="text1"/>
              <w:szCs w:val="24"/>
              <w:lang w:eastAsia="en-US"/>
            </w:rPr>
            <w:t xml:space="preserve">Sukladno točki II. </w:t>
          </w:r>
          <w:r w:rsidR="00EF43FC" w:rsidRPr="00D8173D">
            <w:rPr>
              <w:color w:val="000000" w:themeColor="text1"/>
              <w:szCs w:val="24"/>
              <w:lang w:eastAsia="en-US"/>
            </w:rPr>
            <w:t>Odluke o donošenju Akcijskog plana za razdoblje od 2022. do 2024. godine uz Strategiju sprječavanja korupcije za razdoblje od 2021. do 2030. godine</w:t>
          </w:r>
          <w:r w:rsidRPr="00D8173D">
            <w:rPr>
              <w:color w:val="000000" w:themeColor="text1"/>
              <w:szCs w:val="24"/>
              <w:lang w:eastAsia="en-US"/>
            </w:rPr>
            <w:t xml:space="preserve">, Savjet za sprječavanje korupcije zadužen je da Vladi Republike Hrvatske jednom godišnje, putem </w:t>
          </w:r>
          <w:r w:rsidR="00F80A52" w:rsidRPr="00D8173D">
            <w:rPr>
              <w:szCs w:val="24"/>
            </w:rPr>
            <w:t>Ministarstva pravosuđ</w:t>
          </w:r>
          <w:r w:rsidR="00F80A52">
            <w:rPr>
              <w:szCs w:val="24"/>
            </w:rPr>
            <w:t>a,</w:t>
          </w:r>
          <w:r w:rsidR="00F80A52" w:rsidRPr="00D8173D">
            <w:rPr>
              <w:szCs w:val="24"/>
            </w:rPr>
            <w:t xml:space="preserve"> uprave</w:t>
          </w:r>
          <w:r w:rsidR="00F80A52">
            <w:rPr>
              <w:szCs w:val="24"/>
            </w:rPr>
            <w:t xml:space="preserve"> i digitalne transformacije</w:t>
          </w:r>
          <w:r w:rsidRPr="00D8173D">
            <w:rPr>
              <w:color w:val="000000" w:themeColor="text1"/>
              <w:szCs w:val="24"/>
              <w:lang w:eastAsia="en-US"/>
            </w:rPr>
            <w:t xml:space="preserve">, podnosi </w:t>
          </w:r>
          <w:r w:rsidR="00EF43FC" w:rsidRPr="00D8173D">
            <w:rPr>
              <w:color w:val="000000" w:themeColor="text1"/>
              <w:szCs w:val="24"/>
              <w:lang w:eastAsia="en-US"/>
            </w:rPr>
            <w:t xml:space="preserve">Izvješće </w:t>
          </w:r>
          <w:r w:rsidRPr="00D8173D">
            <w:rPr>
              <w:color w:val="000000" w:themeColor="text1"/>
              <w:szCs w:val="24"/>
              <w:lang w:eastAsia="en-US"/>
            </w:rPr>
            <w:t>o provedbi</w:t>
          </w:r>
          <w:r w:rsidR="00EF43FC" w:rsidRPr="00D8173D">
            <w:rPr>
              <w:color w:val="000000" w:themeColor="text1"/>
              <w:szCs w:val="24"/>
              <w:lang w:eastAsia="en-US"/>
            </w:rPr>
            <w:t>, uz prijedlog eventualnih izmjena i dopuna Akcijskog plana.</w:t>
          </w:r>
        </w:p>
        <w:bookmarkEnd w:id="4"/>
        <w:p w14:paraId="133B784A" w14:textId="77777777" w:rsidR="00F10E4E" w:rsidRPr="00D8173D" w:rsidRDefault="00F10E4E" w:rsidP="000915D3">
          <w:pPr>
            <w:jc w:val="both"/>
            <w:rPr>
              <w:color w:val="000000" w:themeColor="text1"/>
              <w:szCs w:val="24"/>
              <w:lang w:eastAsia="en-US"/>
            </w:rPr>
          </w:pPr>
        </w:p>
        <w:p w14:paraId="31C105B7" w14:textId="1A4C44B2" w:rsidR="00F10E4E" w:rsidRPr="00D8173D" w:rsidRDefault="000B5F69" w:rsidP="00B143FD">
          <w:pPr>
            <w:ind w:right="-1"/>
            <w:jc w:val="both"/>
            <w:rPr>
              <w:color w:val="000000" w:themeColor="text1"/>
              <w:szCs w:val="24"/>
              <w:lang w:eastAsia="en-US"/>
            </w:rPr>
          </w:pPr>
          <w:bookmarkStart w:id="5" w:name="_Hlk135175661"/>
          <w:r w:rsidRPr="00D8173D">
            <w:rPr>
              <w:color w:val="000000" w:themeColor="text1"/>
              <w:szCs w:val="24"/>
              <w:lang w:eastAsia="en-US"/>
            </w:rPr>
            <w:lastRenderedPageBreak/>
            <w:t>Savjet za sprječavanje</w:t>
          </w:r>
          <w:r w:rsidR="00F10E4E" w:rsidRPr="00D8173D">
            <w:rPr>
              <w:color w:val="000000" w:themeColor="text1"/>
              <w:szCs w:val="24"/>
              <w:lang w:eastAsia="en-US"/>
            </w:rPr>
            <w:t xml:space="preserve"> korupcije je radno tijelo </w:t>
          </w:r>
          <w:r w:rsidRPr="00D8173D">
            <w:rPr>
              <w:color w:val="000000" w:themeColor="text1"/>
              <w:szCs w:val="24"/>
              <w:lang w:eastAsia="en-US"/>
            </w:rPr>
            <w:t xml:space="preserve">Vlade </w:t>
          </w:r>
          <w:bookmarkStart w:id="6" w:name="_Hlk135175888"/>
          <w:r w:rsidRPr="00D8173D">
            <w:rPr>
              <w:color w:val="000000" w:themeColor="text1"/>
              <w:szCs w:val="24"/>
              <w:lang w:eastAsia="en-US"/>
            </w:rPr>
            <w:t>R</w:t>
          </w:r>
          <w:r w:rsidR="00E26A7A" w:rsidRPr="00D8173D">
            <w:rPr>
              <w:color w:val="000000" w:themeColor="text1"/>
              <w:szCs w:val="24"/>
              <w:lang w:eastAsia="en-US"/>
            </w:rPr>
            <w:t xml:space="preserve">epublike </w:t>
          </w:r>
          <w:r w:rsidRPr="00D8173D">
            <w:rPr>
              <w:color w:val="000000" w:themeColor="text1"/>
              <w:szCs w:val="24"/>
              <w:lang w:eastAsia="en-US"/>
            </w:rPr>
            <w:t>H</w:t>
          </w:r>
          <w:r w:rsidR="00E26A7A" w:rsidRPr="00D8173D">
            <w:rPr>
              <w:color w:val="000000" w:themeColor="text1"/>
              <w:szCs w:val="24"/>
              <w:lang w:eastAsia="en-US"/>
            </w:rPr>
            <w:t>rvatske</w:t>
          </w:r>
          <w:r w:rsidRPr="00D8173D">
            <w:rPr>
              <w:color w:val="000000" w:themeColor="text1"/>
              <w:szCs w:val="24"/>
              <w:lang w:eastAsia="en-US"/>
            </w:rPr>
            <w:t xml:space="preserve"> </w:t>
          </w:r>
          <w:bookmarkEnd w:id="6"/>
          <w:r w:rsidRPr="00D8173D">
            <w:rPr>
              <w:color w:val="000000" w:themeColor="text1"/>
              <w:szCs w:val="24"/>
              <w:lang w:eastAsia="en-US"/>
            </w:rPr>
            <w:t>osnovano Odlukom Vlade</w:t>
          </w:r>
          <w:r w:rsidR="00F10E4E" w:rsidRPr="00D8173D">
            <w:rPr>
              <w:color w:val="000000" w:themeColor="text1"/>
              <w:szCs w:val="24"/>
              <w:lang w:eastAsia="en-US"/>
            </w:rPr>
            <w:t xml:space="preserve"> </w:t>
          </w:r>
          <w:r w:rsidR="00B14B64" w:rsidRPr="00D8173D">
            <w:rPr>
              <w:color w:val="000000" w:themeColor="text1"/>
              <w:szCs w:val="24"/>
              <w:lang w:eastAsia="en-US"/>
            </w:rPr>
            <w:t xml:space="preserve">Republike Hrvatske </w:t>
          </w:r>
          <w:r w:rsidR="00F10E4E" w:rsidRPr="00D8173D">
            <w:rPr>
              <w:color w:val="000000" w:themeColor="text1"/>
              <w:szCs w:val="24"/>
              <w:lang w:eastAsia="en-US"/>
            </w:rPr>
            <w:t>(„Narodne novine“, broj 31/17</w:t>
          </w:r>
          <w:r w:rsidR="00EF43FC" w:rsidRPr="00D8173D">
            <w:rPr>
              <w:color w:val="000000" w:themeColor="text1"/>
              <w:szCs w:val="24"/>
              <w:lang w:eastAsia="en-US"/>
            </w:rPr>
            <w:t>.</w:t>
          </w:r>
          <w:r w:rsidR="00F10E4E" w:rsidRPr="00D8173D">
            <w:rPr>
              <w:color w:val="000000" w:themeColor="text1"/>
              <w:szCs w:val="24"/>
              <w:lang w:eastAsia="en-US"/>
            </w:rPr>
            <w:t>), a njegovi zadaci odnose se prvenstveno na redoviti nadzor provedbe antikorupcijskih aktivnosti iz akcijskih planova uz Strategiju s</w:t>
          </w:r>
          <w:r w:rsidR="00BC1DD5" w:rsidRPr="00D8173D">
            <w:rPr>
              <w:color w:val="000000" w:themeColor="text1"/>
              <w:szCs w:val="24"/>
              <w:lang w:eastAsia="en-US"/>
            </w:rPr>
            <w:t>prječavanja</w:t>
          </w:r>
          <w:r w:rsidR="00F10E4E" w:rsidRPr="00D8173D">
            <w:rPr>
              <w:color w:val="000000" w:themeColor="text1"/>
              <w:szCs w:val="24"/>
              <w:lang w:eastAsia="en-US"/>
            </w:rPr>
            <w:t xml:space="preserve"> korupcije, kao i razvijanje metodologija za unaprjeđenja u njihovoj izradi i provedbi, s ciljem osiguravanja učinkovitosti nacionalnih strateških i provedbenih dokumenata vezanih uz suzbijanje korupcije.</w:t>
          </w:r>
        </w:p>
        <w:p w14:paraId="55050077" w14:textId="77777777" w:rsidR="00F10E4E" w:rsidRPr="00D8173D" w:rsidRDefault="00F10E4E" w:rsidP="000915D3">
          <w:pPr>
            <w:jc w:val="both"/>
            <w:rPr>
              <w:color w:val="000000" w:themeColor="text1"/>
              <w:szCs w:val="24"/>
              <w:lang w:eastAsia="en-US"/>
            </w:rPr>
          </w:pPr>
        </w:p>
        <w:p w14:paraId="38B19FC3" w14:textId="65E9D615" w:rsidR="00074BED" w:rsidRPr="00D8173D" w:rsidRDefault="00F10E4E" w:rsidP="00B143FD">
          <w:pPr>
            <w:ind w:right="-1"/>
            <w:jc w:val="both"/>
            <w:rPr>
              <w:color w:val="000000" w:themeColor="text1"/>
              <w:szCs w:val="24"/>
              <w:lang w:eastAsia="en-US"/>
            </w:rPr>
          </w:pPr>
          <w:r w:rsidRPr="00D8173D">
            <w:rPr>
              <w:color w:val="000000" w:themeColor="text1"/>
              <w:szCs w:val="24"/>
              <w:lang w:eastAsia="en-US"/>
            </w:rPr>
            <w:t xml:space="preserve">S ciljem izrade </w:t>
          </w:r>
          <w:r w:rsidRPr="00D8173D">
            <w:rPr>
              <w:i/>
              <w:color w:val="000000" w:themeColor="text1"/>
              <w:szCs w:val="24"/>
              <w:lang w:eastAsia="en-US"/>
            </w:rPr>
            <w:t>Izvješća o provedbi aktivnosti</w:t>
          </w:r>
          <w:r w:rsidR="00A671D1" w:rsidRPr="00D8173D">
            <w:rPr>
              <w:i/>
              <w:color w:val="000000" w:themeColor="text1"/>
              <w:szCs w:val="24"/>
              <w:lang w:eastAsia="en-US"/>
            </w:rPr>
            <w:t xml:space="preserve"> za 202</w:t>
          </w:r>
          <w:r w:rsidR="00B102BA" w:rsidRPr="00D8173D">
            <w:rPr>
              <w:i/>
              <w:color w:val="000000" w:themeColor="text1"/>
              <w:szCs w:val="24"/>
              <w:lang w:eastAsia="en-US"/>
            </w:rPr>
            <w:t>3</w:t>
          </w:r>
          <w:r w:rsidR="00A671D1" w:rsidRPr="00D8173D">
            <w:rPr>
              <w:i/>
              <w:color w:val="000000" w:themeColor="text1"/>
              <w:szCs w:val="24"/>
              <w:lang w:eastAsia="en-US"/>
            </w:rPr>
            <w:t>. godinu</w:t>
          </w:r>
          <w:r w:rsidRPr="00D8173D">
            <w:rPr>
              <w:i/>
              <w:color w:val="000000" w:themeColor="text1"/>
              <w:szCs w:val="24"/>
              <w:lang w:eastAsia="en-US"/>
            </w:rPr>
            <w:t xml:space="preserve"> Akcijskog plana za </w:t>
          </w:r>
          <w:r w:rsidR="00BC1DD5" w:rsidRPr="00D8173D">
            <w:rPr>
              <w:i/>
              <w:color w:val="000000" w:themeColor="text1"/>
              <w:szCs w:val="24"/>
              <w:lang w:eastAsia="en-US"/>
            </w:rPr>
            <w:t>razdoblje od 2022. do 2024. godine</w:t>
          </w:r>
          <w:r w:rsidR="000B5F69" w:rsidRPr="00D8173D">
            <w:rPr>
              <w:color w:val="000000" w:themeColor="text1"/>
              <w:szCs w:val="24"/>
              <w:lang w:eastAsia="en-US"/>
            </w:rPr>
            <w:t>,</w:t>
          </w:r>
          <w:r w:rsidR="00074BED" w:rsidRPr="00D8173D">
            <w:rPr>
              <w:color w:val="000000" w:themeColor="text1"/>
              <w:szCs w:val="24"/>
              <w:lang w:eastAsia="en-US"/>
            </w:rPr>
            <w:t xml:space="preserve"> </w:t>
          </w:r>
          <w:r w:rsidR="00F80A52" w:rsidRPr="00D8173D">
            <w:rPr>
              <w:szCs w:val="24"/>
            </w:rPr>
            <w:t>Ministarstv</w:t>
          </w:r>
          <w:r w:rsidR="00F80A52">
            <w:rPr>
              <w:szCs w:val="24"/>
            </w:rPr>
            <w:t>o</w:t>
          </w:r>
          <w:r w:rsidR="00F80A52" w:rsidRPr="00D8173D">
            <w:rPr>
              <w:szCs w:val="24"/>
            </w:rPr>
            <w:t xml:space="preserve"> pravosuđ</w:t>
          </w:r>
          <w:r w:rsidR="00F80A52">
            <w:rPr>
              <w:szCs w:val="24"/>
            </w:rPr>
            <w:t>a,</w:t>
          </w:r>
          <w:r w:rsidR="00F80A52" w:rsidRPr="00D8173D">
            <w:rPr>
              <w:szCs w:val="24"/>
            </w:rPr>
            <w:t xml:space="preserve"> uprave</w:t>
          </w:r>
          <w:r w:rsidR="00F80A52">
            <w:rPr>
              <w:szCs w:val="24"/>
            </w:rPr>
            <w:t xml:space="preserve"> i digitalne transformacije</w:t>
          </w:r>
          <w:r w:rsidR="00F80A52" w:rsidRPr="00D8173D">
            <w:rPr>
              <w:color w:val="000000" w:themeColor="text1"/>
              <w:szCs w:val="24"/>
              <w:lang w:eastAsia="en-US"/>
            </w:rPr>
            <w:t xml:space="preserve"> </w:t>
          </w:r>
          <w:r w:rsidRPr="00D8173D">
            <w:rPr>
              <w:color w:val="000000" w:themeColor="text1"/>
              <w:szCs w:val="24"/>
              <w:lang w:eastAsia="en-US"/>
            </w:rPr>
            <w:t xml:space="preserve">zatražilo </w:t>
          </w:r>
          <w:r w:rsidR="00E26A7A" w:rsidRPr="00D8173D">
            <w:rPr>
              <w:color w:val="000000" w:themeColor="text1"/>
              <w:szCs w:val="24"/>
              <w:lang w:eastAsia="en-US"/>
            </w:rPr>
            <w:t xml:space="preserve">je </w:t>
          </w:r>
          <w:r w:rsidRPr="00D8173D">
            <w:rPr>
              <w:color w:val="000000" w:themeColor="text1"/>
              <w:szCs w:val="24"/>
              <w:lang w:eastAsia="en-US"/>
            </w:rPr>
            <w:t>očitovanje o poduzetim koracima od nositelja prov</w:t>
          </w:r>
          <w:r w:rsidR="00E26A7A" w:rsidRPr="00D8173D">
            <w:rPr>
              <w:color w:val="000000" w:themeColor="text1"/>
              <w:szCs w:val="24"/>
              <w:lang w:eastAsia="en-US"/>
            </w:rPr>
            <w:t xml:space="preserve">edbe aktivnosti </w:t>
          </w:r>
          <w:r w:rsidR="00074BED" w:rsidRPr="00D8173D">
            <w:rPr>
              <w:color w:val="000000" w:themeColor="text1"/>
              <w:szCs w:val="24"/>
              <w:lang w:eastAsia="en-US"/>
            </w:rPr>
            <w:t>s</w:t>
          </w:r>
          <w:r w:rsidR="00BC1DD5" w:rsidRPr="00D8173D">
            <w:rPr>
              <w:color w:val="000000" w:themeColor="text1"/>
              <w:szCs w:val="24"/>
              <w:lang w:eastAsia="en-US"/>
            </w:rPr>
            <w:t xml:space="preserve"> predviđen</w:t>
          </w:r>
          <w:r w:rsidR="00074BED" w:rsidRPr="00D8173D">
            <w:rPr>
              <w:color w:val="000000" w:themeColor="text1"/>
              <w:szCs w:val="24"/>
              <w:lang w:eastAsia="en-US"/>
            </w:rPr>
            <w:t>im</w:t>
          </w:r>
          <w:r w:rsidR="00BC1DD5" w:rsidRPr="00D8173D">
            <w:rPr>
              <w:color w:val="000000" w:themeColor="text1"/>
              <w:szCs w:val="24"/>
              <w:lang w:eastAsia="en-US"/>
            </w:rPr>
            <w:t xml:space="preserve"> rok</w:t>
          </w:r>
          <w:r w:rsidR="00074BED" w:rsidRPr="00D8173D">
            <w:rPr>
              <w:color w:val="000000" w:themeColor="text1"/>
              <w:szCs w:val="24"/>
              <w:lang w:eastAsia="en-US"/>
            </w:rPr>
            <w:t>om</w:t>
          </w:r>
          <w:r w:rsidR="00BC1DD5" w:rsidRPr="00D8173D">
            <w:rPr>
              <w:color w:val="000000" w:themeColor="text1"/>
              <w:szCs w:val="24"/>
              <w:lang w:eastAsia="en-US"/>
            </w:rPr>
            <w:t xml:space="preserve"> provedbe tijekom 202</w:t>
          </w:r>
          <w:r w:rsidR="00B102BA" w:rsidRPr="00D8173D">
            <w:rPr>
              <w:color w:val="000000" w:themeColor="text1"/>
              <w:szCs w:val="24"/>
              <w:lang w:eastAsia="en-US"/>
            </w:rPr>
            <w:t>3</w:t>
          </w:r>
          <w:r w:rsidR="00BC1DD5" w:rsidRPr="00D8173D">
            <w:rPr>
              <w:color w:val="000000" w:themeColor="text1"/>
              <w:szCs w:val="24"/>
              <w:lang w:eastAsia="en-US"/>
            </w:rPr>
            <w:t>. godine</w:t>
          </w:r>
          <w:r w:rsidR="00074BED" w:rsidRPr="00D8173D">
            <w:rPr>
              <w:color w:val="000000" w:themeColor="text1"/>
              <w:szCs w:val="24"/>
              <w:lang w:eastAsia="en-US"/>
            </w:rPr>
            <w:t>.</w:t>
          </w:r>
        </w:p>
        <w:p w14:paraId="414859F9" w14:textId="77777777" w:rsidR="00074BED" w:rsidRPr="00D8173D" w:rsidRDefault="00074BED" w:rsidP="000915D3">
          <w:pPr>
            <w:jc w:val="both"/>
            <w:rPr>
              <w:color w:val="000000" w:themeColor="text1"/>
              <w:szCs w:val="24"/>
              <w:lang w:eastAsia="en-US"/>
            </w:rPr>
          </w:pPr>
        </w:p>
        <w:p w14:paraId="3BEFBDE8" w14:textId="36690E7D" w:rsidR="00F10E4E" w:rsidRPr="00D8173D" w:rsidRDefault="00F10E4E" w:rsidP="00B143FD">
          <w:pPr>
            <w:ind w:right="-1"/>
            <w:jc w:val="both"/>
            <w:rPr>
              <w:color w:val="000000" w:themeColor="text1"/>
              <w:szCs w:val="24"/>
              <w:lang w:eastAsia="en-US"/>
            </w:rPr>
          </w:pPr>
          <w:r w:rsidRPr="00D8173D">
            <w:rPr>
              <w:color w:val="000000" w:themeColor="text1"/>
              <w:szCs w:val="24"/>
              <w:lang w:eastAsia="en-US"/>
            </w:rPr>
            <w:t>Na temelju zaprimljenih očitovanja tijela javne vlasti koja sudjeluju u provedbi</w:t>
          </w:r>
          <w:r w:rsidR="000B5F69" w:rsidRPr="00D8173D">
            <w:rPr>
              <w:color w:val="000000" w:themeColor="text1"/>
              <w:szCs w:val="24"/>
              <w:lang w:eastAsia="en-US"/>
            </w:rPr>
            <w:t>,</w:t>
          </w:r>
          <w:r w:rsidRPr="00D8173D">
            <w:rPr>
              <w:color w:val="000000" w:themeColor="text1"/>
              <w:szCs w:val="24"/>
              <w:lang w:eastAsia="en-US"/>
            </w:rPr>
            <w:t xml:space="preserve"> izrađeno je Izvješće koje je strukturirano sukladno </w:t>
          </w:r>
          <w:r w:rsidR="00D341B5" w:rsidRPr="00D8173D">
            <w:rPr>
              <w:color w:val="000000" w:themeColor="text1"/>
              <w:szCs w:val="24"/>
              <w:lang w:eastAsia="en-US"/>
            </w:rPr>
            <w:t xml:space="preserve">posebnim ciljevima i </w:t>
          </w:r>
          <w:r w:rsidRPr="00D8173D">
            <w:rPr>
              <w:color w:val="000000" w:themeColor="text1"/>
              <w:szCs w:val="24"/>
              <w:lang w:eastAsia="en-US"/>
            </w:rPr>
            <w:t xml:space="preserve">mjerama Strategije </w:t>
          </w:r>
          <w:r w:rsidR="00D341B5" w:rsidRPr="00D8173D">
            <w:rPr>
              <w:color w:val="000000" w:themeColor="text1"/>
              <w:szCs w:val="24"/>
              <w:lang w:eastAsia="en-US"/>
            </w:rPr>
            <w:t xml:space="preserve">sprječavanja korupcije </w:t>
          </w:r>
          <w:r w:rsidR="00D341B5" w:rsidRPr="00D8173D">
            <w:rPr>
              <w:szCs w:val="28"/>
            </w:rPr>
            <w:t>za razdoblje od 2021. do 2030. godine za postizanje postavljenih ciljeva, te</w:t>
          </w:r>
          <w:r w:rsidRPr="00D8173D">
            <w:rPr>
              <w:color w:val="000000" w:themeColor="text1"/>
              <w:szCs w:val="24"/>
              <w:lang w:eastAsia="en-US"/>
            </w:rPr>
            <w:t xml:space="preserve"> aktivnostima </w:t>
          </w:r>
          <w:r w:rsidR="00494E18" w:rsidRPr="00D8173D">
            <w:rPr>
              <w:color w:val="000000" w:themeColor="text1"/>
              <w:szCs w:val="24"/>
              <w:lang w:eastAsia="en-US"/>
            </w:rPr>
            <w:t xml:space="preserve">prvog </w:t>
          </w:r>
          <w:r w:rsidRPr="00D8173D">
            <w:rPr>
              <w:color w:val="000000" w:themeColor="text1"/>
              <w:szCs w:val="24"/>
              <w:lang w:eastAsia="en-US"/>
            </w:rPr>
            <w:t xml:space="preserve">Akcijskog plana </w:t>
          </w:r>
          <w:r w:rsidR="007642CD" w:rsidRPr="00D8173D">
            <w:rPr>
              <w:color w:val="000000" w:themeColor="text1"/>
              <w:szCs w:val="24"/>
              <w:lang w:eastAsia="en-US"/>
            </w:rPr>
            <w:t xml:space="preserve">uz </w:t>
          </w:r>
          <w:r w:rsidRPr="00D8173D">
            <w:rPr>
              <w:color w:val="000000" w:themeColor="text1"/>
              <w:szCs w:val="24"/>
              <w:lang w:eastAsia="en-US"/>
            </w:rPr>
            <w:t>Strategiju</w:t>
          </w:r>
          <w:r w:rsidR="00494E18" w:rsidRPr="00D8173D">
            <w:rPr>
              <w:color w:val="000000" w:themeColor="text1"/>
              <w:szCs w:val="24"/>
              <w:lang w:eastAsia="en-US"/>
            </w:rPr>
            <w:t>.</w:t>
          </w:r>
        </w:p>
        <w:bookmarkEnd w:id="5"/>
        <w:p w14:paraId="77553D9A" w14:textId="77777777" w:rsidR="00F10E4E" w:rsidRPr="00D8173D" w:rsidRDefault="00F10E4E" w:rsidP="000915D3">
          <w:pPr>
            <w:jc w:val="both"/>
            <w:rPr>
              <w:color w:val="000000" w:themeColor="text1"/>
              <w:szCs w:val="24"/>
              <w:lang w:eastAsia="en-US"/>
            </w:rPr>
          </w:pPr>
        </w:p>
        <w:p w14:paraId="1C29325C" w14:textId="4B474FD3" w:rsidR="00CA0444" w:rsidRPr="00D8173D" w:rsidRDefault="00F10E4E" w:rsidP="00B143FD">
          <w:pPr>
            <w:ind w:right="-1"/>
            <w:jc w:val="both"/>
            <w:rPr>
              <w:color w:val="000000" w:themeColor="text1"/>
              <w:szCs w:val="24"/>
              <w:lang w:eastAsia="en-US"/>
            </w:rPr>
          </w:pPr>
          <w:r w:rsidRPr="00D8173D">
            <w:rPr>
              <w:color w:val="000000" w:themeColor="text1"/>
              <w:szCs w:val="24"/>
              <w:lang w:eastAsia="en-US"/>
            </w:rPr>
            <w:t>Statistike radi, iznosimo grafički pregled stanja provedbe aktivnosti predmetnog dokumenta</w:t>
          </w:r>
          <w:bookmarkStart w:id="7" w:name="_Hlk516819253"/>
          <w:r w:rsidR="00074BED" w:rsidRPr="00D8173D">
            <w:rPr>
              <w:color w:val="000000" w:themeColor="text1"/>
              <w:szCs w:val="24"/>
              <w:lang w:eastAsia="en-US"/>
            </w:rPr>
            <w:t xml:space="preserve"> za 202</w:t>
          </w:r>
          <w:r w:rsidR="00B102BA" w:rsidRPr="00D8173D">
            <w:rPr>
              <w:color w:val="000000" w:themeColor="text1"/>
              <w:szCs w:val="24"/>
              <w:lang w:eastAsia="en-US"/>
            </w:rPr>
            <w:t>3</w:t>
          </w:r>
          <w:r w:rsidR="00074BED" w:rsidRPr="00D8173D">
            <w:rPr>
              <w:color w:val="000000" w:themeColor="text1"/>
              <w:szCs w:val="24"/>
              <w:lang w:eastAsia="en-US"/>
            </w:rPr>
            <w:t>. godinu</w:t>
          </w:r>
          <w:r w:rsidR="00E26A7A" w:rsidRPr="00D8173D">
            <w:rPr>
              <w:color w:val="000000" w:themeColor="text1"/>
              <w:szCs w:val="24"/>
              <w:lang w:eastAsia="en-US"/>
            </w:rPr>
            <w:t>:</w:t>
          </w:r>
          <w:bookmarkEnd w:id="7"/>
        </w:p>
        <w:p w14:paraId="3A1BED53" w14:textId="77777777" w:rsidR="00222231" w:rsidRPr="00D8173D" w:rsidRDefault="00222231" w:rsidP="000915D3">
          <w:pPr>
            <w:jc w:val="both"/>
            <w:rPr>
              <w:b/>
              <w:color w:val="000000" w:themeColor="text1"/>
              <w:szCs w:val="24"/>
            </w:rPr>
          </w:pPr>
        </w:p>
        <w:tbl>
          <w:tblPr>
            <w:tblStyle w:val="TableGrid"/>
            <w:tblW w:w="992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819"/>
            <w:gridCol w:w="5104"/>
          </w:tblGrid>
          <w:tr w:rsidR="00DC0CCB" w:rsidRPr="00D8173D" w14:paraId="17ED81CF" w14:textId="77777777" w:rsidTr="009F25D9">
            <w:trPr>
              <w:trHeight w:val="357"/>
            </w:trPr>
            <w:tc>
              <w:tcPr>
                <w:tcW w:w="4819" w:type="dxa"/>
                <w:shd w:val="pct5" w:color="auto" w:fill="auto"/>
                <w:noWrap/>
                <w:hideMark/>
              </w:tcPr>
              <w:p w14:paraId="5C6C6A2F" w14:textId="335C0C3A" w:rsidR="00DC0CCB" w:rsidRPr="00D8173D" w:rsidRDefault="00DC0CCB" w:rsidP="000915D3">
                <w:pPr>
                  <w:jc w:val="both"/>
                  <w:rPr>
                    <w:b/>
                    <w:bCs/>
                    <w:color w:val="000000" w:themeColor="text1"/>
                    <w:szCs w:val="24"/>
                  </w:rPr>
                </w:pPr>
                <w:r w:rsidRPr="00D8173D">
                  <w:rPr>
                    <w:b/>
                    <w:bCs/>
                    <w:color w:val="000000" w:themeColor="text1"/>
                    <w:szCs w:val="24"/>
                  </w:rPr>
                  <w:t xml:space="preserve">Akcijski plan za </w:t>
                </w:r>
                <w:r w:rsidR="00074BED" w:rsidRPr="00D8173D">
                  <w:rPr>
                    <w:b/>
                    <w:bCs/>
                    <w:color w:val="000000" w:themeColor="text1"/>
                    <w:szCs w:val="24"/>
                  </w:rPr>
                  <w:t>202</w:t>
                </w:r>
                <w:r w:rsidR="005F5A59">
                  <w:rPr>
                    <w:b/>
                    <w:bCs/>
                    <w:color w:val="000000" w:themeColor="text1"/>
                    <w:szCs w:val="24"/>
                  </w:rPr>
                  <w:t>3</w:t>
                </w:r>
                <w:r w:rsidRPr="00D8173D">
                  <w:rPr>
                    <w:b/>
                    <w:bCs/>
                    <w:color w:val="000000" w:themeColor="text1"/>
                    <w:szCs w:val="24"/>
                  </w:rPr>
                  <w:t>. godinu</w:t>
                </w:r>
              </w:p>
            </w:tc>
            <w:tc>
              <w:tcPr>
                <w:tcW w:w="5104" w:type="dxa"/>
                <w:noWrap/>
                <w:hideMark/>
              </w:tcPr>
              <w:p w14:paraId="46326F88" w14:textId="77777777" w:rsidR="00DC0CCB" w:rsidRPr="00D8173D" w:rsidRDefault="00DC0CCB" w:rsidP="000915D3">
                <w:pPr>
                  <w:jc w:val="both"/>
                  <w:rPr>
                    <w:b/>
                    <w:color w:val="000000" w:themeColor="text1"/>
                    <w:szCs w:val="24"/>
                  </w:rPr>
                </w:pPr>
                <w:r w:rsidRPr="00D8173D">
                  <w:rPr>
                    <w:b/>
                    <w:color w:val="000000" w:themeColor="text1"/>
                    <w:szCs w:val="24"/>
                  </w:rPr>
                  <w:t>Ukupno</w:t>
                </w:r>
              </w:p>
            </w:tc>
          </w:tr>
          <w:tr w:rsidR="00DC0CCB" w:rsidRPr="00D8173D" w14:paraId="7363392B" w14:textId="77777777" w:rsidTr="009F25D9">
            <w:trPr>
              <w:trHeight w:val="357"/>
            </w:trPr>
            <w:tc>
              <w:tcPr>
                <w:tcW w:w="4819" w:type="dxa"/>
                <w:shd w:val="pct5" w:color="auto" w:fill="auto"/>
                <w:noWrap/>
                <w:hideMark/>
              </w:tcPr>
              <w:p w14:paraId="0D99AE08" w14:textId="77777777" w:rsidR="00DC0CCB" w:rsidRPr="00D8173D" w:rsidRDefault="00DC0CCB" w:rsidP="000915D3">
                <w:pPr>
                  <w:jc w:val="both"/>
                  <w:rPr>
                    <w:b/>
                    <w:bCs/>
                    <w:color w:val="000000" w:themeColor="text1"/>
                    <w:szCs w:val="24"/>
                  </w:rPr>
                </w:pPr>
                <w:r w:rsidRPr="00D8173D">
                  <w:rPr>
                    <w:b/>
                    <w:bCs/>
                    <w:color w:val="000000" w:themeColor="text1"/>
                    <w:szCs w:val="24"/>
                  </w:rPr>
                  <w:t>planirane aktivnosti</w:t>
                </w:r>
              </w:p>
            </w:tc>
            <w:tc>
              <w:tcPr>
                <w:tcW w:w="5104" w:type="dxa"/>
                <w:noWrap/>
                <w:hideMark/>
              </w:tcPr>
              <w:p w14:paraId="5BB6157D" w14:textId="7D1DA9B7" w:rsidR="00DC0CCB" w:rsidRPr="00D8173D" w:rsidRDefault="00074BED" w:rsidP="000915D3">
                <w:pPr>
                  <w:jc w:val="both"/>
                  <w:rPr>
                    <w:color w:val="000000" w:themeColor="text1"/>
                    <w:szCs w:val="24"/>
                  </w:rPr>
                </w:pPr>
                <w:r w:rsidRPr="00D8173D">
                  <w:rPr>
                    <w:color w:val="000000" w:themeColor="text1"/>
                    <w:szCs w:val="24"/>
                  </w:rPr>
                  <w:t>4</w:t>
                </w:r>
                <w:r w:rsidR="009F5D6D">
                  <w:rPr>
                    <w:color w:val="000000" w:themeColor="text1"/>
                    <w:szCs w:val="24"/>
                  </w:rPr>
                  <w:t>3</w:t>
                </w:r>
              </w:p>
            </w:tc>
          </w:tr>
          <w:tr w:rsidR="00DC0CCB" w:rsidRPr="00D8173D" w14:paraId="50E262A1" w14:textId="77777777" w:rsidTr="009F25D9">
            <w:trPr>
              <w:trHeight w:val="357"/>
            </w:trPr>
            <w:tc>
              <w:tcPr>
                <w:tcW w:w="4819" w:type="dxa"/>
                <w:shd w:val="pct5" w:color="auto" w:fill="auto"/>
                <w:noWrap/>
                <w:hideMark/>
              </w:tcPr>
              <w:p w14:paraId="409521E1" w14:textId="77777777" w:rsidR="00DC0CCB" w:rsidRPr="00D8173D" w:rsidRDefault="00DC0CCB" w:rsidP="000915D3">
                <w:pPr>
                  <w:jc w:val="both"/>
                  <w:rPr>
                    <w:b/>
                    <w:bCs/>
                    <w:color w:val="000000" w:themeColor="text1"/>
                    <w:szCs w:val="24"/>
                  </w:rPr>
                </w:pPr>
                <w:r w:rsidRPr="00D8173D">
                  <w:rPr>
                    <w:b/>
                    <w:bCs/>
                    <w:color w:val="000000" w:themeColor="text1"/>
                    <w:szCs w:val="24"/>
                  </w:rPr>
                  <w:t>provedeno</w:t>
                </w:r>
              </w:p>
            </w:tc>
            <w:tc>
              <w:tcPr>
                <w:tcW w:w="5104" w:type="dxa"/>
                <w:noWrap/>
                <w:hideMark/>
              </w:tcPr>
              <w:p w14:paraId="344186F0" w14:textId="7FC41591" w:rsidR="00DC0CCB" w:rsidRPr="004205E5" w:rsidRDefault="00BD3799" w:rsidP="000915D3">
                <w:pPr>
                  <w:jc w:val="both"/>
                  <w:rPr>
                    <w:color w:val="000000" w:themeColor="text1"/>
                    <w:szCs w:val="24"/>
                  </w:rPr>
                </w:pPr>
                <w:r w:rsidRPr="004205E5">
                  <w:rPr>
                    <w:color w:val="000000" w:themeColor="text1"/>
                    <w:szCs w:val="24"/>
                  </w:rPr>
                  <w:t>2</w:t>
                </w:r>
                <w:r w:rsidR="00E50416">
                  <w:rPr>
                    <w:color w:val="000000" w:themeColor="text1"/>
                    <w:szCs w:val="24"/>
                  </w:rPr>
                  <w:t>6</w:t>
                </w:r>
              </w:p>
            </w:tc>
          </w:tr>
          <w:tr w:rsidR="00DC0CCB" w:rsidRPr="00D8173D" w14:paraId="02A171E4" w14:textId="77777777" w:rsidTr="009F25D9">
            <w:trPr>
              <w:trHeight w:val="357"/>
            </w:trPr>
            <w:tc>
              <w:tcPr>
                <w:tcW w:w="4819" w:type="dxa"/>
                <w:shd w:val="pct5" w:color="auto" w:fill="auto"/>
                <w:noWrap/>
                <w:hideMark/>
              </w:tcPr>
              <w:p w14:paraId="17EE923B" w14:textId="77777777" w:rsidR="00DC0CCB" w:rsidRPr="00D8173D" w:rsidRDefault="00DC0CCB" w:rsidP="000915D3">
                <w:pPr>
                  <w:jc w:val="both"/>
                  <w:rPr>
                    <w:b/>
                    <w:bCs/>
                    <w:color w:val="000000" w:themeColor="text1"/>
                    <w:szCs w:val="24"/>
                  </w:rPr>
                </w:pPr>
                <w:r w:rsidRPr="00D8173D">
                  <w:rPr>
                    <w:b/>
                    <w:bCs/>
                    <w:color w:val="000000" w:themeColor="text1"/>
                    <w:szCs w:val="24"/>
                  </w:rPr>
                  <w:t>djelomično provedeno</w:t>
                </w:r>
              </w:p>
            </w:tc>
            <w:tc>
              <w:tcPr>
                <w:tcW w:w="5104" w:type="dxa"/>
                <w:noWrap/>
                <w:hideMark/>
              </w:tcPr>
              <w:p w14:paraId="366CAFCF" w14:textId="217118D4" w:rsidR="00DC0CCB" w:rsidRPr="004205E5" w:rsidRDefault="00450E41" w:rsidP="000915D3">
                <w:pPr>
                  <w:jc w:val="both"/>
                  <w:rPr>
                    <w:color w:val="000000" w:themeColor="text1"/>
                    <w:szCs w:val="24"/>
                  </w:rPr>
                </w:pPr>
                <w:r>
                  <w:rPr>
                    <w:color w:val="000000" w:themeColor="text1"/>
                    <w:szCs w:val="24"/>
                  </w:rPr>
                  <w:t>8</w:t>
                </w:r>
              </w:p>
            </w:tc>
          </w:tr>
          <w:tr w:rsidR="00DC0CCB" w:rsidRPr="00D8173D" w14:paraId="7411BC61" w14:textId="77777777" w:rsidTr="009F25D9">
            <w:trPr>
              <w:trHeight w:val="357"/>
            </w:trPr>
            <w:tc>
              <w:tcPr>
                <w:tcW w:w="4819" w:type="dxa"/>
                <w:shd w:val="pct5" w:color="auto" w:fill="auto"/>
                <w:noWrap/>
                <w:hideMark/>
              </w:tcPr>
              <w:p w14:paraId="069AFB91" w14:textId="77777777" w:rsidR="00DC0CCB" w:rsidRPr="00D8173D" w:rsidRDefault="00DC0CCB" w:rsidP="000915D3">
                <w:pPr>
                  <w:jc w:val="both"/>
                  <w:rPr>
                    <w:b/>
                    <w:bCs/>
                    <w:color w:val="000000" w:themeColor="text1"/>
                    <w:szCs w:val="24"/>
                  </w:rPr>
                </w:pPr>
                <w:r w:rsidRPr="00D8173D">
                  <w:rPr>
                    <w:b/>
                    <w:bCs/>
                    <w:color w:val="000000" w:themeColor="text1"/>
                    <w:szCs w:val="24"/>
                  </w:rPr>
                  <w:t>nije provedeno</w:t>
                </w:r>
              </w:p>
            </w:tc>
            <w:tc>
              <w:tcPr>
                <w:tcW w:w="5104" w:type="dxa"/>
                <w:noWrap/>
                <w:hideMark/>
              </w:tcPr>
              <w:p w14:paraId="02B1A4F3" w14:textId="79A6868C" w:rsidR="00DC0CCB" w:rsidRPr="004205E5" w:rsidRDefault="00E50416" w:rsidP="000915D3">
                <w:pPr>
                  <w:jc w:val="both"/>
                  <w:rPr>
                    <w:color w:val="000000" w:themeColor="text1"/>
                    <w:szCs w:val="24"/>
                  </w:rPr>
                </w:pPr>
                <w:r>
                  <w:rPr>
                    <w:color w:val="000000" w:themeColor="text1"/>
                    <w:szCs w:val="24"/>
                  </w:rPr>
                  <w:t>9</w:t>
                </w:r>
              </w:p>
            </w:tc>
          </w:tr>
        </w:tbl>
        <w:p w14:paraId="3396B26C" w14:textId="12D2E864" w:rsidR="00B0457C" w:rsidRPr="00D8173D" w:rsidRDefault="00B0457C" w:rsidP="000915D3">
          <w:pPr>
            <w:jc w:val="both"/>
            <w:rPr>
              <w:color w:val="000000" w:themeColor="text1"/>
              <w:szCs w:val="24"/>
            </w:rPr>
          </w:pPr>
        </w:p>
        <w:p w14:paraId="558B079D" w14:textId="77777777" w:rsidR="00B0457C" w:rsidRPr="00D8173D" w:rsidRDefault="00B0457C" w:rsidP="000915D3">
          <w:pPr>
            <w:jc w:val="both"/>
            <w:rPr>
              <w:color w:val="000000" w:themeColor="text1"/>
              <w:szCs w:val="24"/>
            </w:rPr>
          </w:pPr>
        </w:p>
        <w:p w14:paraId="4A883969" w14:textId="524AACD1" w:rsidR="00293C80" w:rsidRPr="00D8173D" w:rsidRDefault="003A6E16" w:rsidP="000915D3">
          <w:pPr>
            <w:jc w:val="both"/>
            <w:rPr>
              <w:color w:val="000000" w:themeColor="text1"/>
              <w:szCs w:val="24"/>
            </w:rPr>
          </w:pPr>
          <w:r w:rsidRPr="00D8173D">
            <w:rPr>
              <w:noProof/>
            </w:rPr>
            <w:drawing>
              <wp:inline distT="0" distB="0" distL="0" distR="0" wp14:anchorId="44DC0C8D" wp14:editId="637F7A55">
                <wp:extent cx="6283757" cy="3679190"/>
                <wp:effectExtent l="0" t="0" r="3175" b="1651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D489EE" w14:textId="77777777" w:rsidR="00835768" w:rsidRPr="00D8173D" w:rsidRDefault="00835768" w:rsidP="000915D3">
          <w:pPr>
            <w:tabs>
              <w:tab w:val="center" w:pos="4677"/>
            </w:tabs>
            <w:jc w:val="both"/>
            <w:rPr>
              <w:color w:val="000000" w:themeColor="text1"/>
              <w:szCs w:val="24"/>
            </w:rPr>
          </w:pPr>
        </w:p>
        <w:p w14:paraId="670F4D4E" w14:textId="16246D46" w:rsidR="00DC0CCB" w:rsidRPr="00D8173D" w:rsidRDefault="00DC0CCB" w:rsidP="000915D3">
          <w:pPr>
            <w:tabs>
              <w:tab w:val="center" w:pos="4677"/>
            </w:tabs>
            <w:jc w:val="both"/>
            <w:rPr>
              <w:color w:val="000000" w:themeColor="text1"/>
              <w:szCs w:val="24"/>
            </w:rPr>
          </w:pPr>
        </w:p>
        <w:p w14:paraId="6A6B52E7" w14:textId="77777777" w:rsidR="00E72690" w:rsidRPr="00D8173D" w:rsidRDefault="00E72690" w:rsidP="00F451E4">
          <w:pPr>
            <w:pStyle w:val="Heading1"/>
            <w:jc w:val="both"/>
            <w:rPr>
              <w:rFonts w:ascii="Times New Roman" w:hAnsi="Times New Roman" w:cs="Times New Roman"/>
            </w:rPr>
          </w:pPr>
          <w:bookmarkStart w:id="8" w:name="_Toc73523628"/>
          <w:bookmarkStart w:id="9" w:name="_Toc135135737"/>
          <w:bookmarkStart w:id="10" w:name="_Toc135135930"/>
          <w:bookmarkStart w:id="11" w:name="_Toc176160665"/>
          <w:r w:rsidRPr="00D8173D">
            <w:rPr>
              <w:rFonts w:ascii="Times New Roman" w:hAnsi="Times New Roman" w:cs="Times New Roman"/>
            </w:rPr>
            <w:lastRenderedPageBreak/>
            <w:t xml:space="preserve">4.1. </w:t>
          </w:r>
          <w:bookmarkEnd w:id="8"/>
          <w:r w:rsidRPr="00D8173D">
            <w:rPr>
              <w:rFonts w:ascii="Times New Roman" w:hAnsi="Times New Roman" w:cs="Times New Roman"/>
            </w:rPr>
            <w:t>POSEBNI CILJ – JAČANJE INSTITUCIONALNOG I NORMATIVNOG OKVIRA ZA BORBU PROTIV KORUPCIJE</w:t>
          </w:r>
          <w:bookmarkEnd w:id="9"/>
          <w:bookmarkEnd w:id="10"/>
          <w:bookmarkEnd w:id="11"/>
        </w:p>
        <w:p w14:paraId="2E54130B" w14:textId="77777777" w:rsidR="00E72690" w:rsidRPr="00D8173D" w:rsidRDefault="00E72690" w:rsidP="000915D3">
          <w:pPr>
            <w:spacing w:after="200"/>
            <w:jc w:val="both"/>
            <w:rPr>
              <w:rFonts w:eastAsia="Calibri"/>
              <w:bCs/>
              <w:color w:val="000000" w:themeColor="text1"/>
              <w:szCs w:val="24"/>
            </w:rPr>
          </w:pPr>
        </w:p>
        <w:tbl>
          <w:tblPr>
            <w:tblStyle w:val="TableGrid0"/>
            <w:tblW w:w="9917" w:type="dxa"/>
            <w:tblInd w:w="3" w:type="dxa"/>
            <w:tblCellMar>
              <w:left w:w="323" w:type="dxa"/>
              <w:right w:w="115" w:type="dxa"/>
            </w:tblCellMar>
            <w:tblLook w:val="04A0" w:firstRow="1" w:lastRow="0" w:firstColumn="1" w:lastColumn="0" w:noHBand="0" w:noVBand="1"/>
          </w:tblPr>
          <w:tblGrid>
            <w:gridCol w:w="4233"/>
            <w:gridCol w:w="1398"/>
            <w:gridCol w:w="1568"/>
            <w:gridCol w:w="2718"/>
          </w:tblGrid>
          <w:tr w:rsidR="00E72690" w:rsidRPr="00D8173D" w14:paraId="6392349E" w14:textId="77777777" w:rsidTr="009F25D9">
            <w:trPr>
              <w:trHeight w:val="1412"/>
            </w:trPr>
            <w:tc>
              <w:tcPr>
                <w:tcW w:w="4233" w:type="dxa"/>
                <w:tcBorders>
                  <w:top w:val="dashed" w:sz="2" w:space="0" w:color="000000"/>
                  <w:left w:val="dashed" w:sz="2" w:space="0" w:color="000000"/>
                  <w:bottom w:val="dashed" w:sz="2" w:space="0" w:color="000000"/>
                  <w:right w:val="nil"/>
                </w:tcBorders>
                <w:shd w:val="clear" w:color="auto" w:fill="F2F2F2"/>
                <w:vAlign w:val="center"/>
              </w:tcPr>
              <w:p w14:paraId="54165D49" w14:textId="77777777" w:rsidR="00E72690" w:rsidRPr="00D8173D" w:rsidRDefault="00E72690" w:rsidP="00C832F6">
                <w:pPr>
                  <w:spacing w:line="276" w:lineRule="auto"/>
                  <w:ind w:right="209"/>
                  <w:jc w:val="center"/>
                  <w:rPr>
                    <w:lang w:val="hr-HR"/>
                  </w:rPr>
                </w:pPr>
                <w:r w:rsidRPr="00D8173D">
                  <w:rPr>
                    <w:lang w:val="hr-HR"/>
                  </w:rPr>
                  <w:t xml:space="preserve">Pokazatelj ishoda </w:t>
                </w:r>
              </w:p>
            </w:tc>
            <w:tc>
              <w:tcPr>
                <w:tcW w:w="1398" w:type="dxa"/>
                <w:tcBorders>
                  <w:top w:val="dashed" w:sz="2" w:space="0" w:color="000000"/>
                  <w:left w:val="nil"/>
                  <w:bottom w:val="dashed" w:sz="2" w:space="0" w:color="000000"/>
                  <w:right w:val="nil"/>
                </w:tcBorders>
                <w:shd w:val="clear" w:color="auto" w:fill="F2F2F2"/>
                <w:vAlign w:val="center"/>
              </w:tcPr>
              <w:p w14:paraId="7905A244" w14:textId="77777777" w:rsidR="00E72690" w:rsidRPr="00D8173D" w:rsidRDefault="00E72690" w:rsidP="00C832F6">
                <w:pPr>
                  <w:spacing w:line="276" w:lineRule="auto"/>
                  <w:jc w:val="center"/>
                  <w:rPr>
                    <w:lang w:val="hr-HR"/>
                  </w:rPr>
                </w:pPr>
                <w:r w:rsidRPr="00D8173D">
                  <w:rPr>
                    <w:lang w:val="hr-HR"/>
                  </w:rPr>
                  <w:t xml:space="preserve">Početna vrijednost </w:t>
                </w:r>
              </w:p>
            </w:tc>
            <w:tc>
              <w:tcPr>
                <w:tcW w:w="1568" w:type="dxa"/>
                <w:tcBorders>
                  <w:top w:val="dashed" w:sz="2" w:space="0" w:color="000000"/>
                  <w:left w:val="nil"/>
                  <w:bottom w:val="dashed" w:sz="2" w:space="0" w:color="000000"/>
                  <w:right w:val="nil"/>
                </w:tcBorders>
                <w:shd w:val="clear" w:color="auto" w:fill="F2F2F2"/>
                <w:vAlign w:val="center"/>
              </w:tcPr>
              <w:p w14:paraId="682F085B" w14:textId="77777777" w:rsidR="00E72690" w:rsidRPr="00D8173D" w:rsidRDefault="00E72690" w:rsidP="00C832F6">
                <w:pPr>
                  <w:spacing w:line="276" w:lineRule="auto"/>
                  <w:ind w:left="13" w:right="157"/>
                  <w:jc w:val="center"/>
                  <w:rPr>
                    <w:lang w:val="hr-HR"/>
                  </w:rPr>
                </w:pPr>
                <w:r w:rsidRPr="00D8173D">
                  <w:rPr>
                    <w:lang w:val="hr-HR"/>
                  </w:rPr>
                  <w:t xml:space="preserve">Ciljna vrijednost </w:t>
                </w:r>
              </w:p>
            </w:tc>
            <w:tc>
              <w:tcPr>
                <w:tcW w:w="2718" w:type="dxa"/>
                <w:tcBorders>
                  <w:top w:val="dashed" w:sz="2" w:space="0" w:color="000000"/>
                  <w:left w:val="nil"/>
                  <w:bottom w:val="dashed" w:sz="2" w:space="0" w:color="000000"/>
                  <w:right w:val="dashed" w:sz="2" w:space="0" w:color="000000"/>
                </w:tcBorders>
                <w:shd w:val="clear" w:color="auto" w:fill="F2F2F2"/>
                <w:vAlign w:val="center"/>
              </w:tcPr>
              <w:p w14:paraId="6F607C6C" w14:textId="77777777" w:rsidR="00E72690" w:rsidRPr="00D8173D" w:rsidRDefault="00E72690" w:rsidP="00C832F6">
                <w:pPr>
                  <w:spacing w:line="276" w:lineRule="auto"/>
                  <w:ind w:right="98"/>
                  <w:jc w:val="center"/>
                  <w:rPr>
                    <w:lang w:val="hr-HR"/>
                  </w:rPr>
                </w:pPr>
                <w:r w:rsidRPr="00D8173D">
                  <w:rPr>
                    <w:lang w:val="hr-HR"/>
                  </w:rPr>
                  <w:t xml:space="preserve">Ostvarena vrijednost, godina podatka </w:t>
                </w:r>
              </w:p>
            </w:tc>
          </w:tr>
          <w:tr w:rsidR="00E72690" w:rsidRPr="00D8173D" w14:paraId="162C8E7E" w14:textId="77777777" w:rsidTr="009F25D9">
            <w:trPr>
              <w:trHeight w:val="583"/>
            </w:trPr>
            <w:tc>
              <w:tcPr>
                <w:tcW w:w="4233" w:type="dxa"/>
                <w:tcBorders>
                  <w:top w:val="dashed" w:sz="2" w:space="0" w:color="000000"/>
                  <w:left w:val="dashed" w:sz="2" w:space="0" w:color="000000"/>
                  <w:bottom w:val="dashed" w:sz="2" w:space="0" w:color="000000"/>
                  <w:right w:val="nil"/>
                </w:tcBorders>
              </w:tcPr>
              <w:p w14:paraId="0D1B57BD" w14:textId="77777777" w:rsidR="00E72690" w:rsidRPr="00D8173D" w:rsidRDefault="00E72690" w:rsidP="00C832F6">
                <w:pPr>
                  <w:spacing w:line="276" w:lineRule="auto"/>
                  <w:rPr>
                    <w:lang w:val="hr-HR"/>
                  </w:rPr>
                </w:pPr>
                <w:bookmarkStart w:id="12" w:name="_Hlk128920387"/>
                <w:r w:rsidRPr="00D8173D">
                  <w:rPr>
                    <w:lang w:val="hr-HR"/>
                  </w:rPr>
                  <w:t>Učestalost pojave korupcije prema Indeksu globalne konkurentnosti</w:t>
                </w:r>
                <w:bookmarkEnd w:id="12"/>
                <w:r w:rsidRPr="00D8173D">
                  <w:rPr>
                    <w:lang w:val="hr-HR"/>
                  </w:rPr>
                  <w:t xml:space="preserve"> – KOD: II.02.4.02, Upravno područje: 14. Javna uprava, upravljanje, vladavina prava</w:t>
                </w:r>
              </w:p>
              <w:p w14:paraId="24FB60F4" w14:textId="6000787E" w:rsidR="00AD69C1" w:rsidRPr="00D8173D" w:rsidRDefault="00AD69C1" w:rsidP="00C832F6">
                <w:pPr>
                  <w:spacing w:line="276" w:lineRule="auto"/>
                  <w:rPr>
                    <w:lang w:val="hr-HR"/>
                  </w:rPr>
                </w:pPr>
              </w:p>
            </w:tc>
            <w:tc>
              <w:tcPr>
                <w:tcW w:w="1398" w:type="dxa"/>
                <w:tcBorders>
                  <w:top w:val="dashed" w:sz="2" w:space="0" w:color="000000"/>
                  <w:left w:val="nil"/>
                  <w:bottom w:val="dashed" w:sz="2" w:space="0" w:color="000000"/>
                  <w:right w:val="nil"/>
                </w:tcBorders>
                <w:shd w:val="clear" w:color="auto" w:fill="F2F2F2"/>
              </w:tcPr>
              <w:p w14:paraId="5AC32ED4" w14:textId="77777777" w:rsidR="00E72690" w:rsidRPr="00D8173D" w:rsidRDefault="00E72690" w:rsidP="00C832F6">
                <w:pPr>
                  <w:spacing w:line="276" w:lineRule="auto"/>
                  <w:ind w:left="1"/>
                  <w:jc w:val="center"/>
                  <w:rPr>
                    <w:lang w:val="hr-HR"/>
                  </w:rPr>
                </w:pPr>
              </w:p>
              <w:p w14:paraId="0CE87215" w14:textId="77777777" w:rsidR="00E72690" w:rsidRPr="00D8173D" w:rsidRDefault="00E72690" w:rsidP="00C832F6">
                <w:pPr>
                  <w:spacing w:line="276" w:lineRule="auto"/>
                  <w:ind w:left="1"/>
                  <w:jc w:val="center"/>
                  <w:rPr>
                    <w:lang w:val="hr-HR"/>
                  </w:rPr>
                </w:pPr>
              </w:p>
              <w:p w14:paraId="4C6D34CB" w14:textId="77777777" w:rsidR="00E72690" w:rsidRPr="00D8173D" w:rsidRDefault="00E72690" w:rsidP="00C832F6">
                <w:pPr>
                  <w:spacing w:line="276" w:lineRule="auto"/>
                  <w:ind w:left="1"/>
                  <w:jc w:val="center"/>
                  <w:rPr>
                    <w:lang w:val="hr-HR"/>
                  </w:rPr>
                </w:pPr>
                <w:r w:rsidRPr="00D8173D">
                  <w:rPr>
                    <w:lang w:val="hr-HR"/>
                  </w:rPr>
                  <w:t>54. mjesto</w:t>
                </w:r>
              </w:p>
              <w:p w14:paraId="148F2D2F" w14:textId="77777777" w:rsidR="00E72690" w:rsidRPr="00D8173D" w:rsidRDefault="00E72690" w:rsidP="00C832F6">
                <w:pPr>
                  <w:spacing w:line="276" w:lineRule="auto"/>
                  <w:ind w:left="1"/>
                  <w:jc w:val="center"/>
                  <w:rPr>
                    <w:lang w:val="hr-HR"/>
                  </w:rPr>
                </w:pPr>
                <w:r w:rsidRPr="00D8173D">
                  <w:rPr>
                    <w:lang w:val="hr-HR"/>
                  </w:rPr>
                  <w:t>(2019)</w:t>
                </w:r>
              </w:p>
            </w:tc>
            <w:tc>
              <w:tcPr>
                <w:tcW w:w="1568" w:type="dxa"/>
                <w:tcBorders>
                  <w:top w:val="dashed" w:sz="2" w:space="0" w:color="000000"/>
                  <w:left w:val="nil"/>
                  <w:bottom w:val="dashed" w:sz="2" w:space="0" w:color="000000"/>
                  <w:right w:val="nil"/>
                </w:tcBorders>
                <w:shd w:val="clear" w:color="auto" w:fill="FFFFFF"/>
              </w:tcPr>
              <w:p w14:paraId="53C52AF5" w14:textId="77777777" w:rsidR="00E72690" w:rsidRPr="00D8173D" w:rsidRDefault="00E72690" w:rsidP="00C832F6">
                <w:pPr>
                  <w:spacing w:line="276" w:lineRule="auto"/>
                  <w:ind w:left="1"/>
                  <w:jc w:val="center"/>
                  <w:rPr>
                    <w:lang w:val="hr-HR"/>
                  </w:rPr>
                </w:pPr>
              </w:p>
              <w:p w14:paraId="4E0DCC66" w14:textId="77777777" w:rsidR="00E72690" w:rsidRPr="00D8173D" w:rsidRDefault="00E72690" w:rsidP="00C832F6">
                <w:pPr>
                  <w:spacing w:line="276" w:lineRule="auto"/>
                  <w:ind w:left="1"/>
                  <w:jc w:val="center"/>
                  <w:rPr>
                    <w:lang w:val="hr-HR"/>
                  </w:rPr>
                </w:pPr>
              </w:p>
              <w:p w14:paraId="02674544" w14:textId="77777777" w:rsidR="00E72690" w:rsidRPr="00D8173D" w:rsidRDefault="00E72690" w:rsidP="00C832F6">
                <w:pPr>
                  <w:spacing w:line="276" w:lineRule="auto"/>
                  <w:ind w:left="1"/>
                  <w:jc w:val="center"/>
                  <w:rPr>
                    <w:lang w:val="hr-HR"/>
                  </w:rPr>
                </w:pPr>
                <w:r w:rsidRPr="00D8173D">
                  <w:rPr>
                    <w:lang w:val="hr-HR"/>
                  </w:rPr>
                  <w:t>40. mjesto</w:t>
                </w:r>
              </w:p>
              <w:p w14:paraId="4ED8FDDF" w14:textId="77777777" w:rsidR="00E72690" w:rsidRPr="00D8173D" w:rsidRDefault="00E72690" w:rsidP="00C832F6">
                <w:pPr>
                  <w:spacing w:line="276" w:lineRule="auto"/>
                  <w:ind w:left="1"/>
                  <w:jc w:val="center"/>
                  <w:rPr>
                    <w:lang w:val="hr-HR"/>
                  </w:rPr>
                </w:pPr>
                <w:r w:rsidRPr="00D8173D">
                  <w:rPr>
                    <w:lang w:val="hr-HR"/>
                  </w:rPr>
                  <w:t>(2030.)</w:t>
                </w:r>
              </w:p>
            </w:tc>
            <w:tc>
              <w:tcPr>
                <w:tcW w:w="2718" w:type="dxa"/>
                <w:tcBorders>
                  <w:top w:val="dashed" w:sz="2" w:space="0" w:color="000000"/>
                  <w:left w:val="nil"/>
                  <w:bottom w:val="dashed" w:sz="2" w:space="0" w:color="000000"/>
                  <w:right w:val="dashed" w:sz="2" w:space="0" w:color="000000"/>
                </w:tcBorders>
                <w:shd w:val="clear" w:color="auto" w:fill="F2F2F2"/>
              </w:tcPr>
              <w:p w14:paraId="75902861" w14:textId="77777777" w:rsidR="00E72690" w:rsidRPr="00D8173D" w:rsidRDefault="00E72690" w:rsidP="00C832F6">
                <w:pPr>
                  <w:spacing w:line="276" w:lineRule="auto"/>
                  <w:ind w:left="1"/>
                  <w:jc w:val="center"/>
                  <w:rPr>
                    <w:lang w:val="hr-HR"/>
                  </w:rPr>
                </w:pPr>
              </w:p>
              <w:p w14:paraId="366A1650" w14:textId="77777777" w:rsidR="00E72690" w:rsidRPr="00D8173D" w:rsidRDefault="00E72690" w:rsidP="00C832F6">
                <w:pPr>
                  <w:spacing w:line="276" w:lineRule="auto"/>
                  <w:ind w:left="1"/>
                  <w:jc w:val="center"/>
                  <w:rPr>
                    <w:lang w:val="hr-HR"/>
                  </w:rPr>
                </w:pPr>
              </w:p>
              <w:p w14:paraId="1EE6C552" w14:textId="77777777" w:rsidR="00E72690" w:rsidRPr="00D8173D" w:rsidRDefault="00E72690" w:rsidP="00C832F6">
                <w:pPr>
                  <w:spacing w:line="276" w:lineRule="auto"/>
                  <w:ind w:left="1"/>
                  <w:jc w:val="center"/>
                  <w:rPr>
                    <w:lang w:val="hr-HR"/>
                  </w:rPr>
                </w:pPr>
                <w:r w:rsidRPr="00D8173D">
                  <w:rPr>
                    <w:lang w:val="hr-HR"/>
                  </w:rPr>
                  <w:t xml:space="preserve">- </w:t>
                </w:r>
                <w:r w:rsidRPr="00D8173D">
                  <w:rPr>
                    <w:rStyle w:val="FootnoteReference"/>
                    <w:lang w:val="hr-HR"/>
                  </w:rPr>
                  <w:footnoteReference w:id="1"/>
                </w:r>
              </w:p>
            </w:tc>
          </w:tr>
          <w:tr w:rsidR="00E72690" w:rsidRPr="00D8173D" w14:paraId="49EE3BD2" w14:textId="77777777" w:rsidTr="009F25D9">
            <w:trPr>
              <w:trHeight w:val="585"/>
            </w:trPr>
            <w:tc>
              <w:tcPr>
                <w:tcW w:w="4233" w:type="dxa"/>
                <w:tcBorders>
                  <w:top w:val="dashed" w:sz="2" w:space="0" w:color="000000"/>
                  <w:left w:val="dashed" w:sz="2" w:space="0" w:color="000000"/>
                  <w:bottom w:val="dashed" w:sz="2" w:space="0" w:color="000000"/>
                  <w:right w:val="nil"/>
                </w:tcBorders>
              </w:tcPr>
              <w:p w14:paraId="466337FD" w14:textId="77777777" w:rsidR="00E72690" w:rsidRPr="00D8173D" w:rsidRDefault="00E72690" w:rsidP="00C832F6">
                <w:pPr>
                  <w:spacing w:line="276" w:lineRule="auto"/>
                  <w:rPr>
                    <w:lang w:val="hr-HR"/>
                  </w:rPr>
                </w:pPr>
                <w:r w:rsidRPr="00D8173D">
                  <w:rPr>
                    <w:lang w:val="hr-HR"/>
                  </w:rPr>
                  <w:t>Broj bezuvjetnih mišljenja o usklađenosti poslovanja subjekata na državnoj i lokalnoj razini (Izvješće o radu državnog ureda za reviziju) – KOD: OI.02.14.46, Upravno područje: 14. Javna uprava, upravljanje, vladavina prava</w:t>
                </w:r>
              </w:p>
            </w:tc>
            <w:tc>
              <w:tcPr>
                <w:tcW w:w="1398" w:type="dxa"/>
                <w:tcBorders>
                  <w:top w:val="dashed" w:sz="2" w:space="0" w:color="000000"/>
                  <w:left w:val="nil"/>
                  <w:bottom w:val="dashed" w:sz="2" w:space="0" w:color="000000"/>
                  <w:right w:val="nil"/>
                </w:tcBorders>
                <w:shd w:val="clear" w:color="auto" w:fill="F2F2F2"/>
                <w:vAlign w:val="center"/>
              </w:tcPr>
              <w:p w14:paraId="6767B1EF" w14:textId="77777777" w:rsidR="00E72690" w:rsidRPr="00D8173D" w:rsidRDefault="00E72690" w:rsidP="00C832F6">
                <w:pPr>
                  <w:spacing w:line="276" w:lineRule="auto"/>
                  <w:jc w:val="center"/>
                  <w:rPr>
                    <w:lang w:val="hr-HR"/>
                  </w:rPr>
                </w:pPr>
                <w:r w:rsidRPr="00D8173D">
                  <w:rPr>
                    <w:lang w:val="hr-HR"/>
                  </w:rPr>
                  <w:t>83</w:t>
                </w:r>
              </w:p>
              <w:p w14:paraId="1022138A" w14:textId="77777777" w:rsidR="00E72690" w:rsidRPr="00D8173D" w:rsidRDefault="00E72690" w:rsidP="00C832F6">
                <w:pPr>
                  <w:spacing w:line="276" w:lineRule="auto"/>
                  <w:ind w:left="1"/>
                  <w:jc w:val="center"/>
                  <w:rPr>
                    <w:lang w:val="hr-HR"/>
                  </w:rPr>
                </w:pPr>
                <w:r w:rsidRPr="00D8173D">
                  <w:rPr>
                    <w:lang w:val="hr-HR"/>
                  </w:rPr>
                  <w:t>(2020.)</w:t>
                </w:r>
              </w:p>
            </w:tc>
            <w:tc>
              <w:tcPr>
                <w:tcW w:w="1568" w:type="dxa"/>
                <w:tcBorders>
                  <w:top w:val="dashed" w:sz="2" w:space="0" w:color="000000"/>
                  <w:left w:val="nil"/>
                  <w:bottom w:val="dashed" w:sz="2" w:space="0" w:color="000000"/>
                  <w:right w:val="nil"/>
                </w:tcBorders>
                <w:shd w:val="clear" w:color="auto" w:fill="FFFFFF"/>
                <w:vAlign w:val="center"/>
              </w:tcPr>
              <w:p w14:paraId="06545653" w14:textId="77777777" w:rsidR="00E72690" w:rsidRPr="00D8173D" w:rsidRDefault="00E72690" w:rsidP="00C832F6">
                <w:pPr>
                  <w:spacing w:line="276" w:lineRule="auto"/>
                  <w:ind w:left="1"/>
                  <w:jc w:val="center"/>
                  <w:rPr>
                    <w:lang w:val="hr-HR"/>
                  </w:rPr>
                </w:pPr>
                <w:r w:rsidRPr="00D8173D">
                  <w:rPr>
                    <w:lang w:val="hr-HR"/>
                  </w:rPr>
                  <w:t>120</w:t>
                </w:r>
              </w:p>
              <w:p w14:paraId="6C8062AD" w14:textId="77777777" w:rsidR="00E72690" w:rsidRPr="00D8173D" w:rsidRDefault="00E72690" w:rsidP="00C832F6">
                <w:pPr>
                  <w:spacing w:line="276" w:lineRule="auto"/>
                  <w:ind w:left="1"/>
                  <w:jc w:val="center"/>
                  <w:rPr>
                    <w:lang w:val="hr-HR"/>
                  </w:rPr>
                </w:pPr>
                <w:r w:rsidRPr="00D8173D">
                  <w:rPr>
                    <w:lang w:val="hr-HR"/>
                  </w:rPr>
                  <w:t>(2030.)</w:t>
                </w:r>
              </w:p>
            </w:tc>
            <w:tc>
              <w:tcPr>
                <w:tcW w:w="2718" w:type="dxa"/>
                <w:tcBorders>
                  <w:top w:val="dashed" w:sz="2" w:space="0" w:color="000000"/>
                  <w:left w:val="nil"/>
                  <w:bottom w:val="dashed" w:sz="2" w:space="0" w:color="000000"/>
                  <w:right w:val="dashed" w:sz="2" w:space="0" w:color="000000"/>
                </w:tcBorders>
                <w:shd w:val="clear" w:color="auto" w:fill="F2F2F2"/>
                <w:vAlign w:val="center"/>
              </w:tcPr>
              <w:p w14:paraId="14566D5A" w14:textId="77777777" w:rsidR="00E72690" w:rsidRPr="00D8173D" w:rsidRDefault="00E72690" w:rsidP="00C832F6">
                <w:pPr>
                  <w:spacing w:line="276" w:lineRule="auto"/>
                  <w:ind w:left="1"/>
                  <w:jc w:val="center"/>
                  <w:rPr>
                    <w:lang w:val="hr-HR"/>
                  </w:rPr>
                </w:pPr>
              </w:p>
              <w:p w14:paraId="52ADDBC1" w14:textId="44DF5ACB" w:rsidR="00E72690" w:rsidRPr="00D8173D" w:rsidRDefault="00AD69C1" w:rsidP="00C832F6">
                <w:pPr>
                  <w:spacing w:line="276" w:lineRule="auto"/>
                  <w:ind w:left="1"/>
                  <w:jc w:val="center"/>
                  <w:rPr>
                    <w:lang w:val="hr-HR"/>
                  </w:rPr>
                </w:pPr>
                <w:r w:rsidRPr="00D8173D">
                  <w:rPr>
                    <w:lang w:val="hr-HR"/>
                  </w:rPr>
                  <w:t>82</w:t>
                </w:r>
              </w:p>
              <w:p w14:paraId="72D44E95" w14:textId="05256474" w:rsidR="00E72690" w:rsidRPr="00D8173D" w:rsidRDefault="00E72690" w:rsidP="00C832F6">
                <w:pPr>
                  <w:spacing w:line="276" w:lineRule="auto"/>
                  <w:ind w:left="1"/>
                  <w:jc w:val="center"/>
                  <w:rPr>
                    <w:lang w:val="hr-HR"/>
                  </w:rPr>
                </w:pPr>
                <w:r w:rsidRPr="00D8173D">
                  <w:rPr>
                    <w:lang w:val="hr-HR"/>
                  </w:rPr>
                  <w:t>(202</w:t>
                </w:r>
                <w:r w:rsidR="00AD69C1" w:rsidRPr="00D8173D">
                  <w:rPr>
                    <w:lang w:val="hr-HR"/>
                  </w:rPr>
                  <w:t>2</w:t>
                </w:r>
                <w:r w:rsidRPr="00D8173D">
                  <w:rPr>
                    <w:lang w:val="hr-HR"/>
                  </w:rPr>
                  <w:t>.)</w:t>
                </w:r>
              </w:p>
              <w:p w14:paraId="55D7914E" w14:textId="77777777" w:rsidR="00E72690" w:rsidRPr="00D8173D" w:rsidRDefault="00E72690" w:rsidP="00C832F6">
                <w:pPr>
                  <w:spacing w:line="276" w:lineRule="auto"/>
                  <w:ind w:left="1"/>
                  <w:jc w:val="center"/>
                  <w:rPr>
                    <w:lang w:val="hr-HR"/>
                  </w:rPr>
                </w:pPr>
              </w:p>
            </w:tc>
          </w:tr>
        </w:tbl>
        <w:p w14:paraId="7969A222" w14:textId="397DCD19" w:rsidR="00394778" w:rsidRPr="00D8173D" w:rsidRDefault="00394778" w:rsidP="00394778">
          <w:pPr>
            <w:spacing w:before="240" w:line="276" w:lineRule="auto"/>
            <w:rPr>
              <w:b/>
              <w:bCs/>
              <w:lang w:eastAsia="en-US"/>
            </w:rPr>
          </w:pPr>
          <w:r w:rsidRPr="00D8173D">
            <w:rPr>
              <w:b/>
              <w:bCs/>
            </w:rPr>
            <w:t>Opis napretka u provedbi posebnog cilja 1.:</w:t>
          </w:r>
        </w:p>
        <w:p w14:paraId="533A2FE4" w14:textId="4783B220" w:rsidR="00C82DE3" w:rsidRPr="00D8173D" w:rsidRDefault="00C82DE3" w:rsidP="00B143FD">
          <w:pPr>
            <w:jc w:val="both"/>
            <w:rPr>
              <w:color w:val="000000" w:themeColor="text1"/>
              <w:szCs w:val="24"/>
            </w:rPr>
          </w:pPr>
        </w:p>
        <w:p w14:paraId="75B9BCBE" w14:textId="77777777" w:rsidR="00B102BA" w:rsidRPr="00D8173D" w:rsidRDefault="00B102BA" w:rsidP="00B102BA">
          <w:pPr>
            <w:spacing w:before="240" w:line="276" w:lineRule="auto"/>
            <w:jc w:val="both"/>
          </w:pPr>
          <w:r w:rsidRPr="00D8173D">
            <w:t>U odnosu na definirane pokazatelje ishoda primjećuju se određeni pozitivni pomaci. Prema Izvješću o radu Državnog ureda za reviziju za 2022., vidljivo je smanjenje broja bezuvjetnih mišljenja o usklađenosti poslovanja na državnoj i lokalnoj razini te u 2022. godini iznosi 82</w:t>
          </w:r>
          <w:r w:rsidRPr="00D8173D">
            <w:rPr>
              <w:rStyle w:val="FootnoteReference"/>
            </w:rPr>
            <w:footnoteReference w:id="2"/>
          </w:r>
          <w:r w:rsidRPr="00D8173D">
            <w:t xml:space="preserve"> u odnosu na 2021. kada je broj bezuvjetnih mišljenja iznosio 107.</w:t>
          </w:r>
          <w:r w:rsidRPr="00D8173D">
            <w:rPr>
              <w:rStyle w:val="FootnoteReference"/>
            </w:rPr>
            <w:footnoteReference w:id="3"/>
          </w:r>
          <w:r w:rsidRPr="00D8173D">
            <w:t xml:space="preserve"> Što se tiče povećanja sredstava za rad tijela koja djeluju u područjima povezanim s borbom protiv korupcije, u 2023. godini vidljivo je povećanje sredstava od 54,68% u odnosu na početnu vrijednost od 20% za razdoblje od 2018. do 2020. godine.</w:t>
          </w:r>
        </w:p>
        <w:p w14:paraId="718AB3D7" w14:textId="77777777" w:rsidR="00B102BA" w:rsidRPr="00D8173D" w:rsidRDefault="00B102BA" w:rsidP="00B102BA">
          <w:pPr>
            <w:spacing w:line="276" w:lineRule="auto"/>
            <w:jc w:val="both"/>
          </w:pPr>
          <w:r w:rsidRPr="00D8173D">
            <w:t>Vezano uz pokazatelj koji se odnosi na Učestalost pojave korupcije prema Indeksu globalne konkurentnosti, kojeg objavljuje Svjetski gospodarski forum (WEF), treba naglasiti kako nije objavljeno odgovarajuće izvješće za 2023. godinu, što može utjecati na praćenje ovog pokazatelja učinka.</w:t>
          </w:r>
        </w:p>
        <w:p w14:paraId="712231D1" w14:textId="77777777" w:rsidR="00B102BA" w:rsidRPr="00D8173D" w:rsidRDefault="00B102BA" w:rsidP="00B102BA">
          <w:pPr>
            <w:spacing w:before="240" w:line="276" w:lineRule="auto"/>
            <w:jc w:val="both"/>
            <w:rPr>
              <w:rFonts w:eastAsiaTheme="majorEastAsia"/>
              <w:iCs/>
              <w:szCs w:val="24"/>
              <w:lang w:eastAsia="en-US"/>
            </w:rPr>
          </w:pPr>
          <w:r w:rsidRPr="00D8173D">
            <w:rPr>
              <w:rFonts w:eastAsiaTheme="majorEastAsia"/>
              <w:iCs/>
              <w:szCs w:val="24"/>
              <w:lang w:eastAsia="en-US"/>
            </w:rPr>
            <w:t xml:space="preserve">U okviru posebnog cilja 1. „Jačanje institucionalnog i normativnog okvira za borbu protiv korupcije“ u 2023. godini provodile su se mjere jačanja administrativnih i financijskih kapaciteta, suradnje tijela javne vlasti zaduženih za borbu protiv korupcije, unaprjeđenje učinkovitosti normativnog okvira za ostvarivanje prava na pristup informacijama i ponovnu uporabu informacija te unaprjeđenja transparentnosti vlasničkih struktura medija. </w:t>
          </w:r>
        </w:p>
        <w:p w14:paraId="47DE22B9" w14:textId="33CFA6B2" w:rsidR="00B102BA" w:rsidRPr="00D8173D" w:rsidRDefault="00B102BA" w:rsidP="00B102BA">
          <w:pPr>
            <w:spacing w:line="276" w:lineRule="auto"/>
            <w:jc w:val="both"/>
            <w:rPr>
              <w:rFonts w:eastAsiaTheme="majorEastAsia"/>
              <w:iCs/>
              <w:szCs w:val="24"/>
              <w:lang w:eastAsia="en-US"/>
            </w:rPr>
          </w:pPr>
          <w:r w:rsidRPr="00D8173D">
            <w:rPr>
              <w:rFonts w:eastAsiaTheme="majorEastAsia"/>
              <w:iCs/>
              <w:szCs w:val="24"/>
              <w:lang w:eastAsia="en-US"/>
            </w:rPr>
            <w:lastRenderedPageBreak/>
            <w:t>U okviru područja pravosuđa, provodile su se mjere za jačanje kapaciteta vezano za komunikaciju pravosudnih dužnosnika i službenika s javnošću, unaprjeđenje sustava provjere imovinskih kartica pravosudnih dužnosnika, unaprjeđenje normativnog okvira za procesuiranje kaznenih djela korupcije u svrhu ubrzanja postupka te digitalizaciju postupaka pravosudne suradnje s državama članicama Europske unije.</w:t>
          </w:r>
        </w:p>
        <w:p w14:paraId="403AC751" w14:textId="77777777" w:rsidR="00B102BA" w:rsidRPr="00D8173D" w:rsidRDefault="00B102BA" w:rsidP="00B102BA">
          <w:pPr>
            <w:spacing w:line="276" w:lineRule="auto"/>
            <w:jc w:val="both"/>
            <w:rPr>
              <w:rFonts w:eastAsiaTheme="majorEastAsia"/>
              <w:iCs/>
              <w:szCs w:val="24"/>
              <w:lang w:eastAsia="en-US"/>
            </w:rPr>
          </w:pPr>
        </w:p>
        <w:p w14:paraId="6E497A20" w14:textId="77777777" w:rsidR="00B102BA" w:rsidRPr="00D8173D" w:rsidRDefault="00B102BA" w:rsidP="00B102BA">
          <w:pPr>
            <w:spacing w:line="276" w:lineRule="auto"/>
            <w:jc w:val="both"/>
            <w:rPr>
              <w:rFonts w:eastAsiaTheme="majorEastAsia"/>
              <w:iCs/>
              <w:szCs w:val="24"/>
              <w:lang w:eastAsia="en-US"/>
            </w:rPr>
          </w:pPr>
          <w:bookmarkStart w:id="13" w:name="_Hlk128920257"/>
          <w:r w:rsidRPr="00D8173D">
            <w:rPr>
              <w:rFonts w:eastAsiaTheme="majorEastAsia"/>
              <w:iCs/>
              <w:szCs w:val="24"/>
              <w:lang w:eastAsia="en-US"/>
            </w:rPr>
            <w:t>Što se tiče mehanizama zaštite prijavitelja nepravilnosti, provedene su aktivnosti s ciljem unaprjeđenja normativnog okvira te se osigurao nastavak edukativnih aktivnosti za pravosudne dužnosnike, povjerljive osobe i zaposlenike u kontekstu zaštite prijavitelja nepravilnosti.</w:t>
          </w:r>
        </w:p>
        <w:p w14:paraId="708F623D" w14:textId="77777777" w:rsidR="00EF43FC" w:rsidRPr="00D8173D" w:rsidRDefault="00EF43FC" w:rsidP="00B143FD">
          <w:pPr>
            <w:spacing w:line="276" w:lineRule="auto"/>
            <w:ind w:right="-1"/>
            <w:jc w:val="both"/>
          </w:pPr>
        </w:p>
        <w:p w14:paraId="570EEBF1" w14:textId="1889A541" w:rsidR="00965C50" w:rsidRPr="00D8173D" w:rsidRDefault="00227B5F" w:rsidP="00052B97">
          <w:pPr>
            <w:pStyle w:val="Heading2"/>
            <w:rPr>
              <w:rFonts w:ascii="Times New Roman" w:hAnsi="Times New Roman" w:cs="Times New Roman"/>
              <w:sz w:val="24"/>
              <w:szCs w:val="24"/>
            </w:rPr>
          </w:pPr>
          <w:bookmarkStart w:id="14" w:name="_Toc135135738"/>
          <w:bookmarkStart w:id="15" w:name="_Toc135135931"/>
          <w:bookmarkStart w:id="16" w:name="_Toc176160666"/>
          <w:bookmarkEnd w:id="13"/>
          <w:r w:rsidRPr="00D8173D">
            <w:rPr>
              <w:rFonts w:ascii="Times New Roman" w:hAnsi="Times New Roman" w:cs="Times New Roman"/>
              <w:sz w:val="24"/>
              <w:szCs w:val="24"/>
            </w:rPr>
            <w:t>Unaprjeđenje koordinacije tijela koja sudjeluju u borbi protiv korupcije</w:t>
          </w:r>
          <w:bookmarkEnd w:id="14"/>
          <w:bookmarkEnd w:id="15"/>
          <w:bookmarkEnd w:id="16"/>
        </w:p>
        <w:p w14:paraId="727E715C" w14:textId="109274B7" w:rsidR="0021185F" w:rsidRPr="00D8173D" w:rsidRDefault="001F134E" w:rsidP="009118ED">
          <w:pPr>
            <w:pStyle w:val="Heading3"/>
            <w:jc w:val="both"/>
            <w:rPr>
              <w:rFonts w:ascii="Times New Roman" w:hAnsi="Times New Roman" w:cs="Times New Roman"/>
              <w:szCs w:val="24"/>
            </w:rPr>
          </w:pPr>
          <w:bookmarkStart w:id="17" w:name="_Toc135135739"/>
          <w:bookmarkStart w:id="18" w:name="_Toc135135932"/>
          <w:bookmarkStart w:id="19" w:name="_Toc176160667"/>
          <w:r w:rsidRPr="00D8173D">
            <w:rPr>
              <w:rFonts w:ascii="Times New Roman" w:hAnsi="Times New Roman" w:cs="Times New Roman"/>
              <w:szCs w:val="24"/>
            </w:rPr>
            <w:t xml:space="preserve">Mjera </w:t>
          </w:r>
          <w:r w:rsidR="00227B5F" w:rsidRPr="00D8173D">
            <w:rPr>
              <w:rFonts w:ascii="Times New Roman" w:hAnsi="Times New Roman" w:cs="Times New Roman"/>
              <w:szCs w:val="24"/>
            </w:rPr>
            <w:t>4.1.1.</w:t>
          </w:r>
          <w:r w:rsidRPr="00D8173D">
            <w:rPr>
              <w:rFonts w:ascii="Times New Roman" w:hAnsi="Times New Roman" w:cs="Times New Roman"/>
              <w:szCs w:val="24"/>
            </w:rPr>
            <w:t xml:space="preserve"> </w:t>
          </w:r>
          <w:r w:rsidR="00227B5F" w:rsidRPr="00D8173D">
            <w:rPr>
              <w:rFonts w:ascii="Times New Roman" w:hAnsi="Times New Roman" w:cs="Times New Roman"/>
              <w:szCs w:val="24"/>
            </w:rPr>
            <w:t xml:space="preserve">Jačanje administrativnih i financijskih kapaciteta te suradnje tijela javne </w:t>
          </w:r>
          <w:r w:rsidR="005A7937" w:rsidRPr="00D8173D">
            <w:rPr>
              <w:rFonts w:ascii="Times New Roman" w:hAnsi="Times New Roman" w:cs="Times New Roman"/>
              <w:szCs w:val="24"/>
            </w:rPr>
            <w:t>v</w:t>
          </w:r>
          <w:r w:rsidR="00227B5F" w:rsidRPr="00D8173D">
            <w:rPr>
              <w:rFonts w:ascii="Times New Roman" w:hAnsi="Times New Roman" w:cs="Times New Roman"/>
              <w:szCs w:val="24"/>
            </w:rPr>
            <w:t>lasti zaduženih za borbu protiv korupcije</w:t>
          </w:r>
          <w:bookmarkEnd w:id="17"/>
          <w:bookmarkEnd w:id="18"/>
          <w:bookmarkEnd w:id="19"/>
        </w:p>
        <w:p w14:paraId="2AB7E908" w14:textId="77777777" w:rsidR="00227B5F" w:rsidRPr="00D8173D" w:rsidRDefault="00227B5F" w:rsidP="00227B5F"/>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DA6B1E" w:rsidRPr="00D8173D" w14:paraId="4DE5945D" w14:textId="77777777" w:rsidTr="009F25D9">
            <w:trPr>
              <w:trHeight w:val="364"/>
            </w:trPr>
            <w:tc>
              <w:tcPr>
                <w:tcW w:w="2943" w:type="dxa"/>
                <w:tcBorders>
                  <w:top w:val="double" w:sz="4" w:space="0" w:color="auto"/>
                  <w:bottom w:val="single" w:sz="6" w:space="0" w:color="auto"/>
                </w:tcBorders>
                <w:shd w:val="pct5" w:color="auto" w:fill="auto"/>
              </w:tcPr>
              <w:p w14:paraId="77CFDD71" w14:textId="608647CB" w:rsidR="00DA6B1E" w:rsidRPr="00D8173D" w:rsidRDefault="00DA6B1E" w:rsidP="000915D3">
                <w:pPr>
                  <w:jc w:val="both"/>
                  <w:rPr>
                    <w:b/>
                    <w:color w:val="000000" w:themeColor="text1"/>
                    <w:szCs w:val="24"/>
                  </w:rPr>
                </w:pPr>
                <w:r w:rsidRPr="00D8173D">
                  <w:rPr>
                    <w:b/>
                    <w:color w:val="000000" w:themeColor="text1"/>
                    <w:szCs w:val="24"/>
                  </w:rPr>
                  <w:t xml:space="preserve">Aktivnost </w:t>
                </w:r>
                <w:r w:rsidR="00B102BA" w:rsidRPr="00D8173D">
                  <w:rPr>
                    <w:b/>
                    <w:color w:val="000000" w:themeColor="text1"/>
                    <w:szCs w:val="24"/>
                  </w:rPr>
                  <w:t>1</w:t>
                </w:r>
                <w:r w:rsidRPr="00D8173D">
                  <w:rPr>
                    <w:b/>
                    <w:color w:val="000000" w:themeColor="text1"/>
                    <w:szCs w:val="24"/>
                  </w:rPr>
                  <w:t>.</w:t>
                </w:r>
                <w:r w:rsidR="0021185F" w:rsidRPr="00D8173D">
                  <w:rPr>
                    <w:b/>
                    <w:color w:val="000000" w:themeColor="text1"/>
                    <w:szCs w:val="24"/>
                  </w:rPr>
                  <w:t xml:space="preserve"> </w:t>
                </w:r>
              </w:p>
            </w:tc>
            <w:tc>
              <w:tcPr>
                <w:tcW w:w="6965" w:type="dxa"/>
              </w:tcPr>
              <w:p w14:paraId="7C6F1E2D" w14:textId="4CD50670" w:rsidR="00DA6B1E" w:rsidRPr="00D8173D" w:rsidRDefault="00B102BA" w:rsidP="000915D3">
                <w:pPr>
                  <w:jc w:val="both"/>
                  <w:rPr>
                    <w:color w:val="000000" w:themeColor="text1"/>
                    <w:szCs w:val="24"/>
                  </w:rPr>
                </w:pPr>
                <w:r w:rsidRPr="00D8173D">
                  <w:rPr>
                    <w:szCs w:val="24"/>
                  </w:rPr>
                  <w:t>Izrada IT platforme za unaprjeđenje učinkovitosti preventivnog antikorupcijskog okvira u područja prevencije korupcije - 1. faza: izrada tehničkih i funkcionalnih specifikacija</w:t>
                </w:r>
              </w:p>
            </w:tc>
          </w:tr>
          <w:tr w:rsidR="00DA6B1E" w:rsidRPr="00D8173D" w14:paraId="26515899" w14:textId="77777777" w:rsidTr="009F25D9">
            <w:tc>
              <w:tcPr>
                <w:tcW w:w="2943" w:type="dxa"/>
                <w:tcBorders>
                  <w:top w:val="single" w:sz="6" w:space="0" w:color="auto"/>
                  <w:bottom w:val="single" w:sz="6" w:space="0" w:color="auto"/>
                </w:tcBorders>
                <w:shd w:val="pct5" w:color="auto" w:fill="auto"/>
              </w:tcPr>
              <w:p w14:paraId="7B79A2E7" w14:textId="77777777" w:rsidR="00DA6B1E" w:rsidRPr="00D8173D" w:rsidRDefault="00DA6B1E" w:rsidP="000915D3">
                <w:pPr>
                  <w:jc w:val="both"/>
                  <w:rPr>
                    <w:b/>
                    <w:color w:val="000000" w:themeColor="text1"/>
                    <w:szCs w:val="24"/>
                  </w:rPr>
                </w:pPr>
                <w:r w:rsidRPr="00D8173D">
                  <w:rPr>
                    <w:b/>
                    <w:color w:val="000000" w:themeColor="text1"/>
                    <w:szCs w:val="24"/>
                  </w:rPr>
                  <w:t>Nositelj</w:t>
                </w:r>
              </w:p>
            </w:tc>
            <w:tc>
              <w:tcPr>
                <w:tcW w:w="6965" w:type="dxa"/>
              </w:tcPr>
              <w:p w14:paraId="046B6013" w14:textId="43783389" w:rsidR="00DA6B1E" w:rsidRPr="00D8173D" w:rsidRDefault="00AA7D7C" w:rsidP="000915D3">
                <w:pPr>
                  <w:jc w:val="both"/>
                  <w:rPr>
                    <w:color w:val="000000" w:themeColor="text1"/>
                    <w:szCs w:val="24"/>
                  </w:rPr>
                </w:pPr>
                <w:r w:rsidRPr="00D8173D">
                  <w:rPr>
                    <w:szCs w:val="24"/>
                  </w:rPr>
                  <w:t>MPU</w:t>
                </w:r>
              </w:p>
            </w:tc>
          </w:tr>
          <w:tr w:rsidR="00DA6B1E" w:rsidRPr="00D8173D" w14:paraId="2BB06BF7" w14:textId="77777777" w:rsidTr="009F25D9">
            <w:tc>
              <w:tcPr>
                <w:tcW w:w="2943" w:type="dxa"/>
                <w:tcBorders>
                  <w:top w:val="single" w:sz="6" w:space="0" w:color="auto"/>
                  <w:bottom w:val="single" w:sz="6" w:space="0" w:color="auto"/>
                </w:tcBorders>
                <w:shd w:val="pct5" w:color="auto" w:fill="auto"/>
              </w:tcPr>
              <w:p w14:paraId="19C0B90E" w14:textId="77777777" w:rsidR="00DA6B1E" w:rsidRPr="00D8173D" w:rsidRDefault="00DA6B1E" w:rsidP="000915D3">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11880EE7" w14:textId="36465ABD" w:rsidR="00DA6B1E" w:rsidRPr="00D8173D" w:rsidRDefault="00AA7D7C" w:rsidP="000915D3">
                <w:pPr>
                  <w:jc w:val="both"/>
                  <w:rPr>
                    <w:color w:val="000000" w:themeColor="text1"/>
                    <w:szCs w:val="24"/>
                  </w:rPr>
                </w:pPr>
                <w:r w:rsidRPr="00D8173D">
                  <w:rPr>
                    <w:rFonts w:eastAsia="Calibri"/>
                    <w:color w:val="000000" w:themeColor="text1"/>
                    <w:szCs w:val="24"/>
                  </w:rPr>
                  <w:t>-</w:t>
                </w:r>
              </w:p>
            </w:tc>
          </w:tr>
          <w:tr w:rsidR="00DA6B1E" w:rsidRPr="00D8173D" w14:paraId="3ED444F1" w14:textId="77777777" w:rsidTr="009F25D9">
            <w:tc>
              <w:tcPr>
                <w:tcW w:w="2943" w:type="dxa"/>
                <w:tcBorders>
                  <w:top w:val="single" w:sz="6" w:space="0" w:color="auto"/>
                  <w:bottom w:val="single" w:sz="6" w:space="0" w:color="auto"/>
                </w:tcBorders>
                <w:shd w:val="pct5" w:color="auto" w:fill="auto"/>
              </w:tcPr>
              <w:p w14:paraId="2A2AB77A" w14:textId="77777777" w:rsidR="00DA6B1E" w:rsidRPr="00D8173D" w:rsidRDefault="00DA6B1E" w:rsidP="000915D3">
                <w:pPr>
                  <w:jc w:val="both"/>
                  <w:rPr>
                    <w:b/>
                    <w:color w:val="000000" w:themeColor="text1"/>
                    <w:szCs w:val="24"/>
                  </w:rPr>
                </w:pPr>
                <w:r w:rsidRPr="00D8173D">
                  <w:rPr>
                    <w:b/>
                    <w:color w:val="000000" w:themeColor="text1"/>
                    <w:szCs w:val="24"/>
                  </w:rPr>
                  <w:t>Rok za provedbu</w:t>
                </w:r>
              </w:p>
            </w:tc>
            <w:tc>
              <w:tcPr>
                <w:tcW w:w="6965" w:type="dxa"/>
              </w:tcPr>
              <w:p w14:paraId="43CD8781" w14:textId="37B32B3F" w:rsidR="00DA6B1E" w:rsidRPr="00D8173D" w:rsidRDefault="00DA6B1E" w:rsidP="000915D3">
                <w:pPr>
                  <w:jc w:val="both"/>
                  <w:rPr>
                    <w:b/>
                    <w:color w:val="000000" w:themeColor="text1"/>
                    <w:szCs w:val="24"/>
                  </w:rPr>
                </w:pPr>
                <w:r w:rsidRPr="00D8173D">
                  <w:rPr>
                    <w:color w:val="000000" w:themeColor="text1"/>
                    <w:szCs w:val="24"/>
                  </w:rPr>
                  <w:t>I</w:t>
                </w:r>
                <w:r w:rsidR="00B102BA" w:rsidRPr="00D8173D">
                  <w:rPr>
                    <w:color w:val="000000" w:themeColor="text1"/>
                    <w:szCs w:val="24"/>
                  </w:rPr>
                  <w:t>I</w:t>
                </w:r>
                <w:r w:rsidRPr="00D8173D">
                  <w:rPr>
                    <w:color w:val="000000" w:themeColor="text1"/>
                    <w:szCs w:val="24"/>
                  </w:rPr>
                  <w:t>. kvartal 202</w:t>
                </w:r>
                <w:r w:rsidR="00B102BA" w:rsidRPr="00D8173D">
                  <w:rPr>
                    <w:color w:val="000000" w:themeColor="text1"/>
                    <w:szCs w:val="24"/>
                  </w:rPr>
                  <w:t>3</w:t>
                </w:r>
                <w:r w:rsidRPr="00D8173D">
                  <w:rPr>
                    <w:color w:val="000000" w:themeColor="text1"/>
                    <w:szCs w:val="24"/>
                  </w:rPr>
                  <w:t>.</w:t>
                </w:r>
              </w:p>
            </w:tc>
          </w:tr>
          <w:tr w:rsidR="00DA6B1E" w:rsidRPr="00D8173D" w14:paraId="4B79FA9B" w14:textId="77777777" w:rsidTr="009F25D9">
            <w:tc>
              <w:tcPr>
                <w:tcW w:w="2943" w:type="dxa"/>
                <w:tcBorders>
                  <w:top w:val="single" w:sz="6" w:space="0" w:color="auto"/>
                  <w:bottom w:val="single" w:sz="6" w:space="0" w:color="auto"/>
                </w:tcBorders>
                <w:shd w:val="pct5" w:color="auto" w:fill="auto"/>
              </w:tcPr>
              <w:p w14:paraId="7065ACA9" w14:textId="77777777" w:rsidR="00DA6B1E" w:rsidRPr="00D8173D" w:rsidRDefault="00DA6B1E" w:rsidP="000915D3">
                <w:pPr>
                  <w:jc w:val="both"/>
                  <w:rPr>
                    <w:b/>
                    <w:color w:val="000000" w:themeColor="text1"/>
                    <w:szCs w:val="24"/>
                  </w:rPr>
                </w:pPr>
                <w:r w:rsidRPr="00D8173D">
                  <w:rPr>
                    <w:b/>
                    <w:color w:val="000000" w:themeColor="text1"/>
                    <w:szCs w:val="24"/>
                  </w:rPr>
                  <w:t>Potrebna sredstva</w:t>
                </w:r>
              </w:p>
            </w:tc>
            <w:tc>
              <w:tcPr>
                <w:tcW w:w="6965" w:type="dxa"/>
              </w:tcPr>
              <w:p w14:paraId="079DCACE" w14:textId="77777777" w:rsidR="00DA6B1E" w:rsidRPr="00D8173D" w:rsidRDefault="00DA6B1E" w:rsidP="000915D3">
                <w:pPr>
                  <w:jc w:val="both"/>
                  <w:rPr>
                    <w:b/>
                    <w:color w:val="000000" w:themeColor="text1"/>
                    <w:szCs w:val="24"/>
                  </w:rPr>
                </w:pPr>
                <w:r w:rsidRPr="00D8173D">
                  <w:rPr>
                    <w:color w:val="000000" w:themeColor="text1"/>
                    <w:szCs w:val="24"/>
                  </w:rPr>
                  <w:t>Nisu potrebna dodatna sredstva</w:t>
                </w:r>
              </w:p>
            </w:tc>
          </w:tr>
          <w:tr w:rsidR="00DA6B1E" w:rsidRPr="00D8173D" w14:paraId="2EF79F02" w14:textId="77777777" w:rsidTr="009F25D9">
            <w:tc>
              <w:tcPr>
                <w:tcW w:w="2943" w:type="dxa"/>
                <w:tcBorders>
                  <w:top w:val="single" w:sz="6" w:space="0" w:color="auto"/>
                  <w:bottom w:val="single" w:sz="6" w:space="0" w:color="auto"/>
                </w:tcBorders>
                <w:shd w:val="pct5" w:color="auto" w:fill="auto"/>
              </w:tcPr>
              <w:p w14:paraId="218FE7E0" w14:textId="67A94220" w:rsidR="00DA6B1E" w:rsidRPr="00D8173D" w:rsidRDefault="00DA6B1E" w:rsidP="00227B5F">
                <w:pPr>
                  <w:rPr>
                    <w:b/>
                    <w:color w:val="000000" w:themeColor="text1"/>
                    <w:szCs w:val="24"/>
                  </w:rPr>
                </w:pPr>
                <w:r w:rsidRPr="00D8173D">
                  <w:rPr>
                    <w:b/>
                    <w:color w:val="000000" w:themeColor="text1"/>
                    <w:szCs w:val="24"/>
                  </w:rPr>
                  <w:t xml:space="preserve">Pokazatelji </w:t>
                </w:r>
                <w:r w:rsidR="00227B5F" w:rsidRPr="00D8173D">
                  <w:rPr>
                    <w:b/>
                    <w:color w:val="000000" w:themeColor="text1"/>
                    <w:szCs w:val="24"/>
                  </w:rPr>
                  <w:t>rezultata aktivnosti</w:t>
                </w:r>
              </w:p>
            </w:tc>
            <w:tc>
              <w:tcPr>
                <w:tcW w:w="6965" w:type="dxa"/>
              </w:tcPr>
              <w:p w14:paraId="4967D232" w14:textId="7732BB87" w:rsidR="00DA6B1E" w:rsidRPr="00D8173D" w:rsidRDefault="00B102BA" w:rsidP="000915D3">
                <w:pPr>
                  <w:jc w:val="both"/>
                  <w:rPr>
                    <w:color w:val="000000" w:themeColor="text1"/>
                    <w:szCs w:val="24"/>
                  </w:rPr>
                </w:pPr>
                <w:r w:rsidRPr="00D8173D">
                  <w:rPr>
                    <w:szCs w:val="24"/>
                  </w:rPr>
                  <w:t>Izrađene tehničke i funkcionalne specifikacije za izradu IT platforme</w:t>
                </w:r>
              </w:p>
            </w:tc>
          </w:tr>
          <w:tr w:rsidR="00227B5F" w:rsidRPr="00D8173D" w14:paraId="68711D0D" w14:textId="77777777" w:rsidTr="009F25D9">
            <w:tc>
              <w:tcPr>
                <w:tcW w:w="2943" w:type="dxa"/>
                <w:tcBorders>
                  <w:top w:val="single" w:sz="6" w:space="0" w:color="auto"/>
                  <w:bottom w:val="single" w:sz="6" w:space="0" w:color="auto"/>
                </w:tcBorders>
                <w:shd w:val="pct5" w:color="auto" w:fill="auto"/>
              </w:tcPr>
              <w:p w14:paraId="61174682" w14:textId="195225D9" w:rsidR="00227B5F" w:rsidRPr="00D8173D" w:rsidRDefault="00227B5F" w:rsidP="00227B5F">
                <w:pPr>
                  <w:jc w:val="both"/>
                  <w:rPr>
                    <w:b/>
                    <w:color w:val="000000" w:themeColor="text1"/>
                    <w:szCs w:val="24"/>
                  </w:rPr>
                </w:pPr>
                <w:r w:rsidRPr="00D8173D">
                  <w:rPr>
                    <w:b/>
                    <w:color w:val="000000" w:themeColor="text1"/>
                    <w:szCs w:val="24"/>
                  </w:rPr>
                  <w:t>Status provedbe</w:t>
                </w:r>
              </w:p>
            </w:tc>
            <w:tc>
              <w:tcPr>
                <w:tcW w:w="6965" w:type="dxa"/>
              </w:tcPr>
              <w:p w14:paraId="6720E39C" w14:textId="3E2DF927" w:rsidR="00B102BA" w:rsidRPr="00D8173D" w:rsidRDefault="00B102BA" w:rsidP="00B102BA">
                <w:pPr>
                  <w:rPr>
                    <w:b/>
                  </w:rPr>
                </w:pPr>
                <w:r w:rsidRPr="00D8173D">
                  <w:rPr>
                    <w:b/>
                  </w:rPr>
                  <w:t>PROVEDENO</w:t>
                </w:r>
              </w:p>
              <w:p w14:paraId="54F8D0DA" w14:textId="217A2D19" w:rsidR="00227B5F" w:rsidRPr="00D8173D" w:rsidRDefault="00227B5F" w:rsidP="00227B5F">
                <w:pPr>
                  <w:jc w:val="both"/>
                  <w:rPr>
                    <w:b/>
                    <w:color w:val="000000" w:themeColor="text1"/>
                    <w:szCs w:val="24"/>
                  </w:rPr>
                </w:pPr>
              </w:p>
            </w:tc>
          </w:tr>
          <w:tr w:rsidR="00227B5F" w:rsidRPr="00D8173D" w14:paraId="14EC98F0" w14:textId="77777777" w:rsidTr="009F25D9">
            <w:trPr>
              <w:trHeight w:val="263"/>
            </w:trPr>
            <w:tc>
              <w:tcPr>
                <w:tcW w:w="2943" w:type="dxa"/>
                <w:tcBorders>
                  <w:top w:val="single" w:sz="6" w:space="0" w:color="auto"/>
                  <w:bottom w:val="double" w:sz="4" w:space="0" w:color="auto"/>
                </w:tcBorders>
                <w:shd w:val="pct5" w:color="auto" w:fill="auto"/>
              </w:tcPr>
              <w:p w14:paraId="6A2F319F" w14:textId="77777777" w:rsidR="00227B5F" w:rsidRPr="00D8173D" w:rsidRDefault="00227B5F" w:rsidP="00227B5F">
                <w:pPr>
                  <w:jc w:val="both"/>
                  <w:rPr>
                    <w:b/>
                    <w:color w:val="000000" w:themeColor="text1"/>
                    <w:szCs w:val="24"/>
                  </w:rPr>
                </w:pPr>
                <w:r w:rsidRPr="00D8173D">
                  <w:rPr>
                    <w:b/>
                    <w:color w:val="000000" w:themeColor="text1"/>
                    <w:szCs w:val="24"/>
                  </w:rPr>
                  <w:t>Detalji provedbe</w:t>
                </w:r>
              </w:p>
            </w:tc>
            <w:tc>
              <w:tcPr>
                <w:tcW w:w="6965" w:type="dxa"/>
              </w:tcPr>
              <w:p w14:paraId="59BDC84D" w14:textId="760F4230" w:rsidR="00B102BA" w:rsidRPr="00D8173D" w:rsidRDefault="004E55A6" w:rsidP="00B102BA">
                <w:pPr>
                  <w:jc w:val="both"/>
                  <w:rPr>
                    <w:bCs/>
                  </w:rPr>
                </w:pPr>
                <w:r>
                  <w:rPr>
                    <w:bCs/>
                  </w:rPr>
                  <w:t>Ugovor je sklopljen u rujnu 2023. godine.</w:t>
                </w:r>
              </w:p>
              <w:p w14:paraId="3435F45E" w14:textId="14BB79EC" w:rsidR="00227B5F" w:rsidRPr="00D8173D" w:rsidRDefault="004E55A6" w:rsidP="00B102BA">
                <w:pPr>
                  <w:jc w:val="both"/>
                  <w:rPr>
                    <w:color w:val="000000" w:themeColor="text1"/>
                    <w:szCs w:val="24"/>
                  </w:rPr>
                </w:pPr>
                <w:r w:rsidRPr="00E33B89">
                  <w:rPr>
                    <w:szCs w:val="24"/>
                  </w:rPr>
                  <w:t>Izra</w:t>
                </w:r>
                <w:r>
                  <w:rPr>
                    <w:szCs w:val="24"/>
                  </w:rPr>
                  <w:t>đene su</w:t>
                </w:r>
                <w:r w:rsidRPr="00E33B89">
                  <w:rPr>
                    <w:szCs w:val="24"/>
                  </w:rPr>
                  <w:t xml:space="preserve"> funkcional</w:t>
                </w:r>
                <w:r>
                  <w:rPr>
                    <w:szCs w:val="24"/>
                  </w:rPr>
                  <w:t>ne</w:t>
                </w:r>
                <w:r w:rsidRPr="00E33B89">
                  <w:rPr>
                    <w:szCs w:val="24"/>
                  </w:rPr>
                  <w:t xml:space="preserve"> i nefunkcionaln</w:t>
                </w:r>
                <w:r>
                  <w:rPr>
                    <w:szCs w:val="24"/>
                  </w:rPr>
                  <w:t xml:space="preserve">e </w:t>
                </w:r>
                <w:r w:rsidRPr="00E33B89">
                  <w:rPr>
                    <w:szCs w:val="24"/>
                  </w:rPr>
                  <w:t>specifikacij</w:t>
                </w:r>
                <w:r>
                  <w:rPr>
                    <w:szCs w:val="24"/>
                  </w:rPr>
                  <w:t xml:space="preserve">e </w:t>
                </w:r>
                <w:r w:rsidRPr="00E33B89">
                  <w:rPr>
                    <w:szCs w:val="24"/>
                  </w:rPr>
                  <w:t>IT platforme</w:t>
                </w:r>
                <w:r>
                  <w:rPr>
                    <w:szCs w:val="24"/>
                  </w:rPr>
                  <w:t xml:space="preserve"> čime je aktivnost provedena.</w:t>
                </w:r>
              </w:p>
            </w:tc>
          </w:tr>
        </w:tbl>
        <w:p w14:paraId="53B3DA0C" w14:textId="1CBE4D5D" w:rsidR="00DA6B1E" w:rsidRPr="00D8173D" w:rsidRDefault="00DA6B1E" w:rsidP="000915D3">
          <w:pPr>
            <w:spacing w:after="200"/>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EE5627" w:rsidRPr="00D8173D" w14:paraId="277E72E3" w14:textId="77777777" w:rsidTr="009374EB">
            <w:trPr>
              <w:trHeight w:val="364"/>
            </w:trPr>
            <w:tc>
              <w:tcPr>
                <w:tcW w:w="2962" w:type="dxa"/>
                <w:tcBorders>
                  <w:top w:val="double" w:sz="4" w:space="0" w:color="auto"/>
                  <w:bottom w:val="single" w:sz="6" w:space="0" w:color="auto"/>
                </w:tcBorders>
                <w:shd w:val="pct5" w:color="auto" w:fill="auto"/>
              </w:tcPr>
              <w:p w14:paraId="6B5366D8" w14:textId="7BFBE667" w:rsidR="00EE5627" w:rsidRPr="00D8173D" w:rsidRDefault="00EE5627" w:rsidP="009374EB">
                <w:pPr>
                  <w:jc w:val="both"/>
                  <w:rPr>
                    <w:b/>
                    <w:color w:val="000000" w:themeColor="text1"/>
                    <w:szCs w:val="24"/>
                  </w:rPr>
                </w:pPr>
                <w:r w:rsidRPr="00D8173D">
                  <w:rPr>
                    <w:b/>
                    <w:color w:val="000000" w:themeColor="text1"/>
                    <w:szCs w:val="24"/>
                  </w:rPr>
                  <w:t xml:space="preserve">Aktivnost 9. </w:t>
                </w:r>
              </w:p>
            </w:tc>
            <w:tc>
              <w:tcPr>
                <w:tcW w:w="6946" w:type="dxa"/>
              </w:tcPr>
              <w:p w14:paraId="799D6D7E" w14:textId="7446D87A" w:rsidR="00EE5627" w:rsidRPr="00D8173D" w:rsidRDefault="00F639BC" w:rsidP="009374EB">
                <w:pPr>
                  <w:jc w:val="both"/>
                  <w:rPr>
                    <w:color w:val="000000" w:themeColor="text1"/>
                    <w:szCs w:val="24"/>
                  </w:rPr>
                </w:pPr>
                <w:r w:rsidRPr="00D8173D">
                  <w:rPr>
                    <w:szCs w:val="24"/>
                  </w:rPr>
                  <w:t>Provedba edukacija za pravosudne dužnosnike - Preventivni sustav pranja novca i uloga Ureda za sprječavanje pranja novca - Kazneni progon počinitelja pranja novca - Financijska istraga-imovinski izvidi - Međunarodna pravna pomoć i suradnja</w:t>
                </w:r>
              </w:p>
            </w:tc>
          </w:tr>
          <w:tr w:rsidR="00EE5627" w:rsidRPr="00D8173D" w14:paraId="09DB867A" w14:textId="77777777" w:rsidTr="009374EB">
            <w:tc>
              <w:tcPr>
                <w:tcW w:w="2962" w:type="dxa"/>
                <w:tcBorders>
                  <w:top w:val="single" w:sz="6" w:space="0" w:color="auto"/>
                  <w:bottom w:val="single" w:sz="6" w:space="0" w:color="auto"/>
                </w:tcBorders>
                <w:shd w:val="pct5" w:color="auto" w:fill="auto"/>
              </w:tcPr>
              <w:p w14:paraId="390A2889" w14:textId="77777777" w:rsidR="00EE5627" w:rsidRPr="00D8173D" w:rsidRDefault="00EE5627" w:rsidP="009374EB">
                <w:pPr>
                  <w:jc w:val="both"/>
                  <w:rPr>
                    <w:b/>
                    <w:color w:val="000000" w:themeColor="text1"/>
                    <w:szCs w:val="24"/>
                  </w:rPr>
                </w:pPr>
                <w:r w:rsidRPr="00D8173D">
                  <w:rPr>
                    <w:b/>
                    <w:color w:val="000000" w:themeColor="text1"/>
                    <w:szCs w:val="24"/>
                  </w:rPr>
                  <w:t>Nositelj</w:t>
                </w:r>
              </w:p>
            </w:tc>
            <w:tc>
              <w:tcPr>
                <w:tcW w:w="6946" w:type="dxa"/>
              </w:tcPr>
              <w:p w14:paraId="55C1E0D7" w14:textId="2B3DB6D3" w:rsidR="00EE5627" w:rsidRPr="00D8173D" w:rsidRDefault="00F639BC" w:rsidP="009374EB">
                <w:pPr>
                  <w:jc w:val="both"/>
                  <w:rPr>
                    <w:color w:val="000000" w:themeColor="text1"/>
                    <w:szCs w:val="24"/>
                  </w:rPr>
                </w:pPr>
                <w:r w:rsidRPr="00D8173D">
                  <w:rPr>
                    <w:color w:val="000000" w:themeColor="text1"/>
                    <w:szCs w:val="24"/>
                  </w:rPr>
                  <w:t>PA</w:t>
                </w:r>
              </w:p>
            </w:tc>
          </w:tr>
          <w:tr w:rsidR="00EE5627" w:rsidRPr="00D8173D" w14:paraId="429F5CE3" w14:textId="77777777" w:rsidTr="009374EB">
            <w:tc>
              <w:tcPr>
                <w:tcW w:w="2962" w:type="dxa"/>
                <w:tcBorders>
                  <w:top w:val="single" w:sz="6" w:space="0" w:color="auto"/>
                  <w:bottom w:val="single" w:sz="6" w:space="0" w:color="auto"/>
                </w:tcBorders>
                <w:shd w:val="pct5" w:color="auto" w:fill="auto"/>
              </w:tcPr>
              <w:p w14:paraId="45C2BF27" w14:textId="77777777" w:rsidR="00EE5627" w:rsidRPr="00D8173D" w:rsidRDefault="00EE5627"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3B7905C2" w14:textId="77777777" w:rsidR="00F639BC" w:rsidRPr="00D8173D" w:rsidRDefault="00F639BC" w:rsidP="00F639BC">
                <w:pPr>
                  <w:rPr>
                    <w:szCs w:val="24"/>
                  </w:rPr>
                </w:pPr>
                <w:r w:rsidRPr="00D8173D">
                  <w:rPr>
                    <w:szCs w:val="24"/>
                  </w:rPr>
                  <w:t>MFIN - USPN</w:t>
                </w:r>
              </w:p>
              <w:p w14:paraId="5B2C03EC" w14:textId="75A4C57E" w:rsidR="00EE5627" w:rsidRPr="00D8173D" w:rsidRDefault="00F639BC" w:rsidP="00F639BC">
                <w:pPr>
                  <w:jc w:val="both"/>
                  <w:rPr>
                    <w:color w:val="000000" w:themeColor="text1"/>
                    <w:szCs w:val="24"/>
                  </w:rPr>
                </w:pPr>
                <w:r w:rsidRPr="00D8173D">
                  <w:rPr>
                    <w:szCs w:val="24"/>
                  </w:rPr>
                  <w:t>DORH</w:t>
                </w:r>
              </w:p>
            </w:tc>
          </w:tr>
          <w:tr w:rsidR="00EE5627" w:rsidRPr="00D8173D" w14:paraId="35C57333" w14:textId="77777777" w:rsidTr="009374EB">
            <w:tc>
              <w:tcPr>
                <w:tcW w:w="2962" w:type="dxa"/>
                <w:tcBorders>
                  <w:top w:val="single" w:sz="6" w:space="0" w:color="auto"/>
                  <w:bottom w:val="single" w:sz="6" w:space="0" w:color="auto"/>
                </w:tcBorders>
                <w:shd w:val="pct5" w:color="auto" w:fill="auto"/>
              </w:tcPr>
              <w:p w14:paraId="76BB365F" w14:textId="77777777" w:rsidR="00EE5627" w:rsidRPr="00D8173D" w:rsidRDefault="00EE5627" w:rsidP="009374EB">
                <w:pPr>
                  <w:jc w:val="both"/>
                  <w:rPr>
                    <w:b/>
                    <w:color w:val="000000" w:themeColor="text1"/>
                    <w:szCs w:val="24"/>
                  </w:rPr>
                </w:pPr>
                <w:r w:rsidRPr="00D8173D">
                  <w:rPr>
                    <w:b/>
                    <w:color w:val="000000" w:themeColor="text1"/>
                    <w:szCs w:val="24"/>
                  </w:rPr>
                  <w:t>Rok za provedbu</w:t>
                </w:r>
              </w:p>
            </w:tc>
            <w:tc>
              <w:tcPr>
                <w:tcW w:w="6946" w:type="dxa"/>
              </w:tcPr>
              <w:p w14:paraId="0721C66A" w14:textId="60AED0E2" w:rsidR="00EE5627" w:rsidRPr="00D8173D" w:rsidRDefault="00F639BC" w:rsidP="009374EB">
                <w:pPr>
                  <w:jc w:val="both"/>
                  <w:rPr>
                    <w:b/>
                    <w:color w:val="000000" w:themeColor="text1"/>
                    <w:szCs w:val="24"/>
                  </w:rPr>
                </w:pPr>
                <w:r w:rsidRPr="00D8173D">
                  <w:rPr>
                    <w:color w:val="000000" w:themeColor="text1"/>
                    <w:szCs w:val="24"/>
                  </w:rPr>
                  <w:t>IV</w:t>
                </w:r>
                <w:r w:rsidR="00EE5627" w:rsidRPr="00D8173D">
                  <w:rPr>
                    <w:color w:val="000000" w:themeColor="text1"/>
                    <w:szCs w:val="24"/>
                  </w:rPr>
                  <w:t>. kvartal 2023.</w:t>
                </w:r>
              </w:p>
            </w:tc>
          </w:tr>
          <w:tr w:rsidR="00EE5627" w:rsidRPr="00D8173D" w14:paraId="78381425" w14:textId="77777777" w:rsidTr="009374EB">
            <w:tc>
              <w:tcPr>
                <w:tcW w:w="2962" w:type="dxa"/>
                <w:tcBorders>
                  <w:top w:val="single" w:sz="6" w:space="0" w:color="auto"/>
                  <w:bottom w:val="single" w:sz="6" w:space="0" w:color="auto"/>
                </w:tcBorders>
                <w:shd w:val="pct5" w:color="auto" w:fill="auto"/>
              </w:tcPr>
              <w:p w14:paraId="72E1492F" w14:textId="77777777" w:rsidR="00EE5627" w:rsidRPr="00D8173D" w:rsidRDefault="00EE5627" w:rsidP="009374EB">
                <w:pPr>
                  <w:jc w:val="both"/>
                  <w:rPr>
                    <w:b/>
                    <w:color w:val="000000" w:themeColor="text1"/>
                    <w:szCs w:val="24"/>
                  </w:rPr>
                </w:pPr>
                <w:r w:rsidRPr="00D8173D">
                  <w:rPr>
                    <w:b/>
                    <w:color w:val="000000" w:themeColor="text1"/>
                    <w:szCs w:val="24"/>
                  </w:rPr>
                  <w:t>Potrebna sredstva</w:t>
                </w:r>
              </w:p>
            </w:tc>
            <w:tc>
              <w:tcPr>
                <w:tcW w:w="6946" w:type="dxa"/>
              </w:tcPr>
              <w:p w14:paraId="4F75E0A6" w14:textId="71F44950" w:rsidR="00EE5627" w:rsidRPr="00D8173D" w:rsidRDefault="00F639BC" w:rsidP="009374EB">
                <w:pPr>
                  <w:jc w:val="both"/>
                  <w:rPr>
                    <w:b/>
                    <w:color w:val="000000" w:themeColor="text1"/>
                    <w:szCs w:val="24"/>
                  </w:rPr>
                </w:pPr>
                <w:r w:rsidRPr="00D8173D">
                  <w:rPr>
                    <w:color w:val="000000" w:themeColor="text1"/>
                    <w:szCs w:val="24"/>
                  </w:rPr>
                  <w:t>Nisu potrebna dodatna sredstva</w:t>
                </w:r>
              </w:p>
            </w:tc>
          </w:tr>
          <w:tr w:rsidR="00EE5627" w:rsidRPr="00D8173D" w14:paraId="7210102A" w14:textId="77777777" w:rsidTr="009374EB">
            <w:tc>
              <w:tcPr>
                <w:tcW w:w="2962" w:type="dxa"/>
                <w:tcBorders>
                  <w:top w:val="single" w:sz="6" w:space="0" w:color="auto"/>
                  <w:bottom w:val="single" w:sz="6" w:space="0" w:color="auto"/>
                </w:tcBorders>
                <w:shd w:val="pct5" w:color="auto" w:fill="auto"/>
              </w:tcPr>
              <w:p w14:paraId="1A69D976" w14:textId="77777777" w:rsidR="00EE5627" w:rsidRPr="00D8173D" w:rsidRDefault="00EE5627" w:rsidP="009374EB">
                <w:pPr>
                  <w:rPr>
                    <w:b/>
                    <w:color w:val="000000" w:themeColor="text1"/>
                    <w:szCs w:val="24"/>
                  </w:rPr>
                </w:pPr>
                <w:r w:rsidRPr="00D8173D">
                  <w:rPr>
                    <w:b/>
                    <w:color w:val="000000" w:themeColor="text1"/>
                    <w:szCs w:val="24"/>
                  </w:rPr>
                  <w:t>Pokazatelji rezultata aktivnosti</w:t>
                </w:r>
              </w:p>
            </w:tc>
            <w:tc>
              <w:tcPr>
                <w:tcW w:w="6946" w:type="dxa"/>
              </w:tcPr>
              <w:p w14:paraId="445E55D8" w14:textId="6BA64EBC" w:rsidR="00EE5627" w:rsidRPr="00D8173D" w:rsidRDefault="00F639BC" w:rsidP="009374EB">
                <w:pPr>
                  <w:jc w:val="both"/>
                  <w:rPr>
                    <w:color w:val="000000" w:themeColor="text1"/>
                    <w:szCs w:val="24"/>
                  </w:rPr>
                </w:pPr>
                <w:r w:rsidRPr="00D8173D">
                  <w:rPr>
                    <w:szCs w:val="24"/>
                  </w:rPr>
                  <w:t>Provedene edukacije za najmanje 30 polaznika godišnje</w:t>
                </w:r>
              </w:p>
            </w:tc>
          </w:tr>
          <w:tr w:rsidR="00EE5627" w:rsidRPr="00D8173D" w14:paraId="2202397C" w14:textId="77777777" w:rsidTr="009374EB">
            <w:tc>
              <w:tcPr>
                <w:tcW w:w="2962" w:type="dxa"/>
                <w:tcBorders>
                  <w:top w:val="single" w:sz="6" w:space="0" w:color="auto"/>
                  <w:bottom w:val="single" w:sz="6" w:space="0" w:color="auto"/>
                </w:tcBorders>
                <w:shd w:val="pct5" w:color="auto" w:fill="auto"/>
              </w:tcPr>
              <w:p w14:paraId="6D490D25" w14:textId="77777777" w:rsidR="00EE5627" w:rsidRPr="00D8173D" w:rsidRDefault="00EE5627" w:rsidP="009374EB">
                <w:pPr>
                  <w:jc w:val="both"/>
                  <w:rPr>
                    <w:b/>
                    <w:color w:val="000000" w:themeColor="text1"/>
                    <w:szCs w:val="24"/>
                  </w:rPr>
                </w:pPr>
                <w:r w:rsidRPr="00D8173D">
                  <w:rPr>
                    <w:b/>
                    <w:color w:val="000000" w:themeColor="text1"/>
                    <w:szCs w:val="24"/>
                  </w:rPr>
                  <w:t>Status provedbe</w:t>
                </w:r>
              </w:p>
            </w:tc>
            <w:tc>
              <w:tcPr>
                <w:tcW w:w="6946" w:type="dxa"/>
              </w:tcPr>
              <w:p w14:paraId="268A483E" w14:textId="77777777" w:rsidR="00EE5627" w:rsidRPr="00D8173D" w:rsidRDefault="00EE5627" w:rsidP="009374EB">
                <w:pPr>
                  <w:jc w:val="both"/>
                  <w:rPr>
                    <w:b/>
                    <w:color w:val="000000" w:themeColor="text1"/>
                    <w:szCs w:val="24"/>
                  </w:rPr>
                </w:pPr>
                <w:r w:rsidRPr="00D8173D">
                  <w:rPr>
                    <w:b/>
                    <w:color w:val="000000" w:themeColor="text1"/>
                    <w:szCs w:val="24"/>
                  </w:rPr>
                  <w:t>PROVEDENO</w:t>
                </w:r>
              </w:p>
            </w:tc>
          </w:tr>
          <w:tr w:rsidR="00EE5627" w:rsidRPr="00D8173D" w14:paraId="3CBA10A3" w14:textId="77777777" w:rsidTr="009374EB">
            <w:trPr>
              <w:trHeight w:val="263"/>
            </w:trPr>
            <w:tc>
              <w:tcPr>
                <w:tcW w:w="2962" w:type="dxa"/>
                <w:tcBorders>
                  <w:top w:val="single" w:sz="6" w:space="0" w:color="auto"/>
                  <w:bottom w:val="double" w:sz="4" w:space="0" w:color="auto"/>
                </w:tcBorders>
                <w:shd w:val="pct5" w:color="auto" w:fill="auto"/>
              </w:tcPr>
              <w:p w14:paraId="4A63FE0C" w14:textId="77777777" w:rsidR="00EE5627" w:rsidRPr="00D8173D" w:rsidRDefault="00EE5627" w:rsidP="009374EB">
                <w:pPr>
                  <w:jc w:val="both"/>
                  <w:rPr>
                    <w:b/>
                    <w:color w:val="000000" w:themeColor="text1"/>
                    <w:szCs w:val="24"/>
                  </w:rPr>
                </w:pPr>
                <w:r w:rsidRPr="00D8173D">
                  <w:rPr>
                    <w:b/>
                    <w:color w:val="000000" w:themeColor="text1"/>
                    <w:szCs w:val="24"/>
                  </w:rPr>
                  <w:t>Detalji provedbe</w:t>
                </w:r>
              </w:p>
            </w:tc>
            <w:tc>
              <w:tcPr>
                <w:tcW w:w="6946" w:type="dxa"/>
              </w:tcPr>
              <w:p w14:paraId="59696E51" w14:textId="073FF78E" w:rsidR="00EE5627" w:rsidRPr="00D8173D" w:rsidRDefault="00F639BC" w:rsidP="009374EB">
                <w:pPr>
                  <w:jc w:val="both"/>
                  <w:rPr>
                    <w:color w:val="000000" w:themeColor="text1"/>
                    <w:szCs w:val="24"/>
                  </w:rPr>
                </w:pPr>
                <w:r w:rsidRPr="00D8173D">
                  <w:rPr>
                    <w:bCs/>
                  </w:rPr>
                  <w:t xml:space="preserve">U 2023. na temu suzbijanja pranja novca i financiranja terorizma provedeno je 6 radionica </w:t>
                </w:r>
                <w:r w:rsidR="008D0EAF">
                  <w:rPr>
                    <w:bCs/>
                  </w:rPr>
                  <w:t>na kojima</w:t>
                </w:r>
                <w:r w:rsidRPr="00D8173D">
                  <w:rPr>
                    <w:bCs/>
                  </w:rPr>
                  <w:t xml:space="preserve"> su ukupno sudjelovala 84 polaznika.</w:t>
                </w:r>
              </w:p>
            </w:tc>
          </w:tr>
        </w:tbl>
        <w:p w14:paraId="4BAA9CEF" w14:textId="77777777" w:rsidR="00EE5627" w:rsidRPr="00D8173D" w:rsidRDefault="00EE5627" w:rsidP="000915D3">
          <w:pPr>
            <w:spacing w:after="200"/>
            <w:jc w:val="both"/>
            <w:rPr>
              <w:b/>
              <w:color w:val="000000" w:themeColor="text1"/>
              <w:szCs w:val="24"/>
            </w:rPr>
          </w:pPr>
        </w:p>
        <w:p w14:paraId="453B231F" w14:textId="77777777" w:rsidR="00B102BA" w:rsidRPr="00D8173D" w:rsidRDefault="00B102BA" w:rsidP="00052B97">
          <w:pPr>
            <w:pStyle w:val="Heading2"/>
            <w:rPr>
              <w:rFonts w:ascii="Times New Roman" w:hAnsi="Times New Roman" w:cs="Times New Roman"/>
              <w:sz w:val="24"/>
              <w:szCs w:val="24"/>
            </w:rPr>
          </w:pPr>
          <w:bookmarkStart w:id="20" w:name="_Toc176160668"/>
          <w:r w:rsidRPr="00D8173D">
            <w:rPr>
              <w:rFonts w:ascii="Times New Roman" w:hAnsi="Times New Roman" w:cs="Times New Roman"/>
              <w:sz w:val="24"/>
              <w:szCs w:val="24"/>
            </w:rPr>
            <w:lastRenderedPageBreak/>
            <w:t>Unaprjeđenje normativnog okvira za pristup informacijama</w:t>
          </w:r>
          <w:bookmarkEnd w:id="20"/>
          <w:r w:rsidRPr="00D8173D">
            <w:rPr>
              <w:rFonts w:ascii="Times New Roman" w:hAnsi="Times New Roman" w:cs="Times New Roman"/>
              <w:sz w:val="24"/>
              <w:szCs w:val="24"/>
            </w:rPr>
            <w:t xml:space="preserve"> </w:t>
          </w:r>
        </w:p>
        <w:p w14:paraId="08BF3DD2" w14:textId="77777777" w:rsidR="00B102BA" w:rsidRPr="00D8173D" w:rsidRDefault="00B102BA" w:rsidP="00A86E88">
          <w:pPr>
            <w:pStyle w:val="Heading3"/>
            <w:rPr>
              <w:rFonts w:ascii="Times New Roman" w:hAnsi="Times New Roman" w:cs="Times New Roman"/>
              <w:szCs w:val="24"/>
            </w:rPr>
          </w:pPr>
          <w:bookmarkStart w:id="21" w:name="_Toc176160669"/>
          <w:r w:rsidRPr="00D8173D">
            <w:rPr>
              <w:rFonts w:ascii="Times New Roman" w:hAnsi="Times New Roman" w:cs="Times New Roman"/>
              <w:szCs w:val="24"/>
            </w:rPr>
            <w:t>4.1.2. Unaprjeđenje učinkovitosti normativnog okvira za ostvarivanje prava na pristup informacijama i ponovnu uporabu informacija</w:t>
          </w:r>
          <w:bookmarkEnd w:id="21"/>
        </w:p>
        <w:p w14:paraId="3292CFD0" w14:textId="77777777" w:rsidR="00B102BA" w:rsidRPr="00D8173D" w:rsidRDefault="00B102BA" w:rsidP="000915D3">
          <w:pPr>
            <w:spacing w:after="200"/>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0736EE" w:rsidRPr="00D8173D" w14:paraId="509B719A" w14:textId="77777777" w:rsidTr="009F25D9">
            <w:trPr>
              <w:trHeight w:val="364"/>
            </w:trPr>
            <w:tc>
              <w:tcPr>
                <w:tcW w:w="2962" w:type="dxa"/>
                <w:tcBorders>
                  <w:top w:val="double" w:sz="4" w:space="0" w:color="auto"/>
                  <w:bottom w:val="single" w:sz="6" w:space="0" w:color="auto"/>
                </w:tcBorders>
                <w:shd w:val="pct5" w:color="auto" w:fill="auto"/>
              </w:tcPr>
              <w:p w14:paraId="35C0D44E" w14:textId="393D9E25" w:rsidR="000736EE" w:rsidRPr="00D8173D" w:rsidRDefault="003A3348" w:rsidP="000915D3">
                <w:pPr>
                  <w:jc w:val="both"/>
                  <w:rPr>
                    <w:b/>
                    <w:color w:val="000000" w:themeColor="text1"/>
                    <w:szCs w:val="24"/>
                  </w:rPr>
                </w:pPr>
                <w:r w:rsidRPr="00D8173D">
                  <w:rPr>
                    <w:b/>
                    <w:color w:val="000000" w:themeColor="text1"/>
                    <w:szCs w:val="24"/>
                  </w:rPr>
                  <w:t xml:space="preserve">Aktivnost </w:t>
                </w:r>
                <w:r w:rsidR="00A86E88" w:rsidRPr="00D8173D">
                  <w:rPr>
                    <w:b/>
                    <w:color w:val="000000" w:themeColor="text1"/>
                    <w:szCs w:val="24"/>
                  </w:rPr>
                  <w:t>10</w:t>
                </w:r>
                <w:r w:rsidR="000736EE" w:rsidRPr="00D8173D">
                  <w:rPr>
                    <w:b/>
                    <w:color w:val="000000" w:themeColor="text1"/>
                    <w:szCs w:val="24"/>
                  </w:rPr>
                  <w:t>.</w:t>
                </w:r>
                <w:r w:rsidR="00962182" w:rsidRPr="00D8173D">
                  <w:rPr>
                    <w:b/>
                    <w:color w:val="000000" w:themeColor="text1"/>
                    <w:szCs w:val="24"/>
                  </w:rPr>
                  <w:t xml:space="preserve"> </w:t>
                </w:r>
              </w:p>
            </w:tc>
            <w:tc>
              <w:tcPr>
                <w:tcW w:w="6946" w:type="dxa"/>
              </w:tcPr>
              <w:p w14:paraId="419D74ED" w14:textId="366C2312" w:rsidR="000736EE" w:rsidRPr="00D8173D" w:rsidRDefault="00A86E88" w:rsidP="000915D3">
                <w:pPr>
                  <w:jc w:val="both"/>
                  <w:rPr>
                    <w:color w:val="000000" w:themeColor="text1"/>
                    <w:szCs w:val="24"/>
                  </w:rPr>
                </w:pPr>
                <w:r w:rsidRPr="00D8173D">
                  <w:t>Provedba vrednovanja učinka Zakona o pravu na pristup informacijama</w:t>
                </w:r>
              </w:p>
            </w:tc>
          </w:tr>
          <w:tr w:rsidR="000736EE" w:rsidRPr="00D8173D" w14:paraId="708DF928" w14:textId="77777777" w:rsidTr="009F25D9">
            <w:tc>
              <w:tcPr>
                <w:tcW w:w="2962" w:type="dxa"/>
                <w:tcBorders>
                  <w:top w:val="single" w:sz="6" w:space="0" w:color="auto"/>
                  <w:bottom w:val="single" w:sz="6" w:space="0" w:color="auto"/>
                </w:tcBorders>
                <w:shd w:val="pct5" w:color="auto" w:fill="auto"/>
              </w:tcPr>
              <w:p w14:paraId="7662020D" w14:textId="77777777" w:rsidR="000736EE" w:rsidRPr="00D8173D" w:rsidRDefault="000736EE" w:rsidP="000915D3">
                <w:pPr>
                  <w:jc w:val="both"/>
                  <w:rPr>
                    <w:b/>
                    <w:color w:val="000000" w:themeColor="text1"/>
                    <w:szCs w:val="24"/>
                  </w:rPr>
                </w:pPr>
                <w:r w:rsidRPr="00D8173D">
                  <w:rPr>
                    <w:b/>
                    <w:color w:val="000000" w:themeColor="text1"/>
                    <w:szCs w:val="24"/>
                  </w:rPr>
                  <w:t>Nositelj</w:t>
                </w:r>
              </w:p>
            </w:tc>
            <w:tc>
              <w:tcPr>
                <w:tcW w:w="6946" w:type="dxa"/>
              </w:tcPr>
              <w:p w14:paraId="28F59626" w14:textId="4AA588E0" w:rsidR="000736EE" w:rsidRPr="00D8173D" w:rsidRDefault="00AA7D7C" w:rsidP="000915D3">
                <w:pPr>
                  <w:jc w:val="both"/>
                  <w:rPr>
                    <w:color w:val="000000" w:themeColor="text1"/>
                    <w:szCs w:val="24"/>
                  </w:rPr>
                </w:pPr>
                <w:r w:rsidRPr="00D8173D">
                  <w:rPr>
                    <w:szCs w:val="24"/>
                  </w:rPr>
                  <w:t>PI</w:t>
                </w:r>
              </w:p>
            </w:tc>
          </w:tr>
          <w:tr w:rsidR="000736EE" w:rsidRPr="00D8173D" w14:paraId="59EC26F4" w14:textId="77777777" w:rsidTr="009F25D9">
            <w:tc>
              <w:tcPr>
                <w:tcW w:w="2962" w:type="dxa"/>
                <w:tcBorders>
                  <w:top w:val="single" w:sz="6" w:space="0" w:color="auto"/>
                  <w:bottom w:val="single" w:sz="6" w:space="0" w:color="auto"/>
                </w:tcBorders>
                <w:shd w:val="pct5" w:color="auto" w:fill="auto"/>
              </w:tcPr>
              <w:p w14:paraId="119C6D11" w14:textId="77777777" w:rsidR="000736EE" w:rsidRPr="00D8173D" w:rsidRDefault="000736EE" w:rsidP="000915D3">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3910F0A1" w14:textId="13E7D483" w:rsidR="000736EE" w:rsidRPr="00D8173D" w:rsidRDefault="00AA7D7C" w:rsidP="000915D3">
                <w:pPr>
                  <w:jc w:val="both"/>
                  <w:rPr>
                    <w:color w:val="000000" w:themeColor="text1"/>
                    <w:szCs w:val="24"/>
                  </w:rPr>
                </w:pPr>
                <w:r w:rsidRPr="00D8173D">
                  <w:rPr>
                    <w:color w:val="000000" w:themeColor="text1"/>
                    <w:szCs w:val="24"/>
                  </w:rPr>
                  <w:t>-</w:t>
                </w:r>
              </w:p>
            </w:tc>
          </w:tr>
          <w:tr w:rsidR="000736EE" w:rsidRPr="00D8173D" w14:paraId="57AD961D" w14:textId="77777777" w:rsidTr="009F25D9">
            <w:tc>
              <w:tcPr>
                <w:tcW w:w="2962" w:type="dxa"/>
                <w:tcBorders>
                  <w:top w:val="single" w:sz="6" w:space="0" w:color="auto"/>
                  <w:bottom w:val="single" w:sz="6" w:space="0" w:color="auto"/>
                </w:tcBorders>
                <w:shd w:val="pct5" w:color="auto" w:fill="auto"/>
              </w:tcPr>
              <w:p w14:paraId="539F5002" w14:textId="77777777" w:rsidR="000736EE" w:rsidRPr="00D8173D" w:rsidRDefault="000736EE" w:rsidP="000915D3">
                <w:pPr>
                  <w:jc w:val="both"/>
                  <w:rPr>
                    <w:b/>
                    <w:color w:val="000000" w:themeColor="text1"/>
                    <w:szCs w:val="24"/>
                  </w:rPr>
                </w:pPr>
                <w:r w:rsidRPr="00D8173D">
                  <w:rPr>
                    <w:b/>
                    <w:color w:val="000000" w:themeColor="text1"/>
                    <w:szCs w:val="24"/>
                  </w:rPr>
                  <w:t>Rok za provedbu</w:t>
                </w:r>
              </w:p>
            </w:tc>
            <w:tc>
              <w:tcPr>
                <w:tcW w:w="6946" w:type="dxa"/>
              </w:tcPr>
              <w:p w14:paraId="21CD2FC0" w14:textId="2F5CDF06" w:rsidR="000736EE" w:rsidRPr="00D8173D" w:rsidRDefault="000736EE" w:rsidP="000915D3">
                <w:pPr>
                  <w:jc w:val="both"/>
                  <w:rPr>
                    <w:b/>
                    <w:color w:val="000000" w:themeColor="text1"/>
                    <w:szCs w:val="24"/>
                  </w:rPr>
                </w:pPr>
                <w:r w:rsidRPr="00D8173D">
                  <w:rPr>
                    <w:color w:val="000000" w:themeColor="text1"/>
                    <w:szCs w:val="24"/>
                  </w:rPr>
                  <w:t xml:space="preserve">I. kvartal </w:t>
                </w:r>
                <w:r w:rsidR="0026649F" w:rsidRPr="00D8173D">
                  <w:rPr>
                    <w:color w:val="000000" w:themeColor="text1"/>
                    <w:szCs w:val="24"/>
                  </w:rPr>
                  <w:t>202</w:t>
                </w:r>
                <w:r w:rsidR="00A86E88" w:rsidRPr="00D8173D">
                  <w:rPr>
                    <w:color w:val="000000" w:themeColor="text1"/>
                    <w:szCs w:val="24"/>
                  </w:rPr>
                  <w:t>3</w:t>
                </w:r>
                <w:r w:rsidR="0026649F" w:rsidRPr="00D8173D">
                  <w:rPr>
                    <w:color w:val="000000" w:themeColor="text1"/>
                    <w:szCs w:val="24"/>
                  </w:rPr>
                  <w:t>.</w:t>
                </w:r>
              </w:p>
            </w:tc>
          </w:tr>
          <w:tr w:rsidR="000736EE" w:rsidRPr="00D8173D" w14:paraId="2145A380" w14:textId="77777777" w:rsidTr="009F25D9">
            <w:tc>
              <w:tcPr>
                <w:tcW w:w="2962" w:type="dxa"/>
                <w:tcBorders>
                  <w:top w:val="single" w:sz="6" w:space="0" w:color="auto"/>
                  <w:bottom w:val="single" w:sz="6" w:space="0" w:color="auto"/>
                </w:tcBorders>
                <w:shd w:val="pct5" w:color="auto" w:fill="auto"/>
              </w:tcPr>
              <w:p w14:paraId="3964CDAC" w14:textId="77777777" w:rsidR="000736EE" w:rsidRPr="00D8173D" w:rsidRDefault="00E76A14" w:rsidP="000915D3">
                <w:pPr>
                  <w:jc w:val="both"/>
                  <w:rPr>
                    <w:b/>
                    <w:color w:val="000000" w:themeColor="text1"/>
                    <w:szCs w:val="24"/>
                  </w:rPr>
                </w:pPr>
                <w:r w:rsidRPr="00D8173D">
                  <w:rPr>
                    <w:b/>
                    <w:color w:val="000000" w:themeColor="text1"/>
                    <w:szCs w:val="24"/>
                  </w:rPr>
                  <w:t>Potrebna</w:t>
                </w:r>
                <w:r w:rsidR="000736EE" w:rsidRPr="00D8173D">
                  <w:rPr>
                    <w:b/>
                    <w:color w:val="000000" w:themeColor="text1"/>
                    <w:szCs w:val="24"/>
                  </w:rPr>
                  <w:t xml:space="preserve"> sredstva</w:t>
                </w:r>
              </w:p>
            </w:tc>
            <w:tc>
              <w:tcPr>
                <w:tcW w:w="6946" w:type="dxa"/>
              </w:tcPr>
              <w:p w14:paraId="25F17E04" w14:textId="46C1472C" w:rsidR="00A86E88" w:rsidRPr="00D8173D" w:rsidRDefault="00AA7D7C" w:rsidP="00A86E88">
                <w:r w:rsidRPr="00D8173D">
                  <w:t>25</w:t>
                </w:r>
                <w:r w:rsidR="00A86E88" w:rsidRPr="00D8173D">
                  <w:t>.</w:t>
                </w:r>
                <w:r w:rsidRPr="00D8173D">
                  <w:t>880</w:t>
                </w:r>
                <w:r w:rsidR="00A86E88" w:rsidRPr="00D8173D">
                  <w:t>,</w:t>
                </w:r>
                <w:r w:rsidRPr="00D8173D">
                  <w:t>95</w:t>
                </w:r>
                <w:r w:rsidR="00A86E88" w:rsidRPr="00D8173D">
                  <w:t xml:space="preserve"> </w:t>
                </w:r>
                <w:r w:rsidRPr="00D8173D">
                  <w:t>€</w:t>
                </w:r>
              </w:p>
              <w:p w14:paraId="6B3311FA" w14:textId="7FD4431D" w:rsidR="000736EE" w:rsidRPr="00D8173D" w:rsidRDefault="00A86E88" w:rsidP="00AA7D7C">
                <w:pPr>
                  <w:rPr>
                    <w:b/>
                    <w:color w:val="000000" w:themeColor="text1"/>
                    <w:szCs w:val="24"/>
                  </w:rPr>
                </w:pPr>
                <w:r w:rsidRPr="00D8173D">
                  <w:t>Sredstva osigurana u NPOO-u T874009</w:t>
                </w:r>
              </w:p>
            </w:tc>
          </w:tr>
          <w:tr w:rsidR="000736EE" w:rsidRPr="00D8173D" w14:paraId="4689EE4C" w14:textId="77777777" w:rsidTr="009F25D9">
            <w:tc>
              <w:tcPr>
                <w:tcW w:w="2962" w:type="dxa"/>
                <w:tcBorders>
                  <w:top w:val="single" w:sz="6" w:space="0" w:color="auto"/>
                  <w:bottom w:val="single" w:sz="6" w:space="0" w:color="auto"/>
                </w:tcBorders>
                <w:shd w:val="pct5" w:color="auto" w:fill="auto"/>
              </w:tcPr>
              <w:p w14:paraId="079E2CC3" w14:textId="6FA644B8" w:rsidR="000736EE" w:rsidRPr="00D8173D" w:rsidRDefault="000736EE" w:rsidP="0026649F">
                <w:pPr>
                  <w:rPr>
                    <w:b/>
                    <w:color w:val="000000" w:themeColor="text1"/>
                    <w:szCs w:val="24"/>
                  </w:rPr>
                </w:pPr>
                <w:r w:rsidRPr="00D8173D">
                  <w:rPr>
                    <w:b/>
                    <w:color w:val="000000" w:themeColor="text1"/>
                    <w:szCs w:val="24"/>
                  </w:rPr>
                  <w:t xml:space="preserve">Pokazatelji </w:t>
                </w:r>
                <w:r w:rsidR="0026649F" w:rsidRPr="00D8173D">
                  <w:rPr>
                    <w:b/>
                    <w:color w:val="000000" w:themeColor="text1"/>
                    <w:szCs w:val="24"/>
                  </w:rPr>
                  <w:t>rezultata aktivnosti</w:t>
                </w:r>
              </w:p>
            </w:tc>
            <w:tc>
              <w:tcPr>
                <w:tcW w:w="6946" w:type="dxa"/>
              </w:tcPr>
              <w:p w14:paraId="52BDD77E" w14:textId="77777777" w:rsidR="00A86E88" w:rsidRPr="00D8173D" w:rsidRDefault="00A86E88" w:rsidP="00A86E88">
                <w:r w:rsidRPr="00D8173D">
                  <w:t>- Provedeno vrednovanje učinaka Zakona</w:t>
                </w:r>
              </w:p>
              <w:p w14:paraId="5A27DE59" w14:textId="356C5D3B" w:rsidR="000736EE" w:rsidRPr="00D8173D" w:rsidRDefault="00A86E88" w:rsidP="00A86E88">
                <w:pPr>
                  <w:jc w:val="both"/>
                  <w:rPr>
                    <w:color w:val="000000" w:themeColor="text1"/>
                    <w:szCs w:val="24"/>
                  </w:rPr>
                </w:pPr>
                <w:r w:rsidRPr="00D8173D">
                  <w:t>- Izrađeno izvješće i sažetak izvješća</w:t>
                </w:r>
                <w:r w:rsidRPr="00D8173D">
                  <w:rPr>
                    <w:color w:val="000000" w:themeColor="text1"/>
                    <w:szCs w:val="24"/>
                  </w:rPr>
                  <w:t xml:space="preserve"> </w:t>
                </w:r>
              </w:p>
            </w:tc>
          </w:tr>
          <w:tr w:rsidR="000736EE" w:rsidRPr="00D8173D" w14:paraId="2271ABC1" w14:textId="77777777" w:rsidTr="009F25D9">
            <w:tc>
              <w:tcPr>
                <w:tcW w:w="2962" w:type="dxa"/>
                <w:tcBorders>
                  <w:top w:val="single" w:sz="6" w:space="0" w:color="auto"/>
                  <w:bottom w:val="single" w:sz="6" w:space="0" w:color="auto"/>
                </w:tcBorders>
                <w:shd w:val="pct5" w:color="auto" w:fill="auto"/>
              </w:tcPr>
              <w:p w14:paraId="3487BE04" w14:textId="77777777" w:rsidR="000736EE" w:rsidRPr="00D8173D" w:rsidRDefault="000736EE" w:rsidP="000915D3">
                <w:pPr>
                  <w:jc w:val="both"/>
                  <w:rPr>
                    <w:b/>
                    <w:color w:val="000000" w:themeColor="text1"/>
                    <w:szCs w:val="24"/>
                  </w:rPr>
                </w:pPr>
                <w:r w:rsidRPr="00D8173D">
                  <w:rPr>
                    <w:b/>
                    <w:color w:val="000000" w:themeColor="text1"/>
                    <w:szCs w:val="24"/>
                  </w:rPr>
                  <w:t>Status provedbe</w:t>
                </w:r>
              </w:p>
            </w:tc>
            <w:tc>
              <w:tcPr>
                <w:tcW w:w="6946" w:type="dxa"/>
              </w:tcPr>
              <w:p w14:paraId="56916237" w14:textId="751BD24A" w:rsidR="000736EE" w:rsidRPr="00D8173D" w:rsidRDefault="003A3348" w:rsidP="000915D3">
                <w:pPr>
                  <w:jc w:val="both"/>
                  <w:rPr>
                    <w:b/>
                    <w:color w:val="000000" w:themeColor="text1"/>
                    <w:szCs w:val="24"/>
                  </w:rPr>
                </w:pPr>
                <w:r w:rsidRPr="00D8173D">
                  <w:rPr>
                    <w:b/>
                    <w:color w:val="000000" w:themeColor="text1"/>
                    <w:szCs w:val="24"/>
                  </w:rPr>
                  <w:t>P</w:t>
                </w:r>
                <w:r w:rsidR="00A86E88" w:rsidRPr="00D8173D">
                  <w:rPr>
                    <w:b/>
                    <w:color w:val="000000" w:themeColor="text1"/>
                    <w:szCs w:val="24"/>
                  </w:rPr>
                  <w:t>ROVEDENO</w:t>
                </w:r>
              </w:p>
            </w:tc>
          </w:tr>
          <w:tr w:rsidR="000736EE" w:rsidRPr="00D8173D" w14:paraId="32426447" w14:textId="77777777" w:rsidTr="009F25D9">
            <w:trPr>
              <w:trHeight w:val="263"/>
            </w:trPr>
            <w:tc>
              <w:tcPr>
                <w:tcW w:w="2962" w:type="dxa"/>
                <w:tcBorders>
                  <w:top w:val="single" w:sz="6" w:space="0" w:color="auto"/>
                  <w:bottom w:val="double" w:sz="4" w:space="0" w:color="auto"/>
                </w:tcBorders>
                <w:shd w:val="pct5" w:color="auto" w:fill="auto"/>
              </w:tcPr>
              <w:p w14:paraId="7DD6C16F" w14:textId="77777777" w:rsidR="000736EE" w:rsidRPr="00D8173D" w:rsidRDefault="000736EE" w:rsidP="000915D3">
                <w:pPr>
                  <w:jc w:val="both"/>
                  <w:rPr>
                    <w:b/>
                    <w:color w:val="000000" w:themeColor="text1"/>
                    <w:szCs w:val="24"/>
                  </w:rPr>
                </w:pPr>
                <w:r w:rsidRPr="00D8173D">
                  <w:rPr>
                    <w:b/>
                    <w:color w:val="000000" w:themeColor="text1"/>
                    <w:szCs w:val="24"/>
                  </w:rPr>
                  <w:t>Detalji provedbe</w:t>
                </w:r>
              </w:p>
            </w:tc>
            <w:tc>
              <w:tcPr>
                <w:tcW w:w="6946" w:type="dxa"/>
              </w:tcPr>
              <w:p w14:paraId="4647D156" w14:textId="77777777" w:rsidR="008855B2" w:rsidRPr="00D8173D" w:rsidRDefault="008855B2" w:rsidP="008855B2">
                <w:pPr>
                  <w:jc w:val="both"/>
                  <w:rPr>
                    <w:bCs/>
                  </w:rPr>
                </w:pPr>
                <w:r w:rsidRPr="00D8173D">
                  <w:rPr>
                    <w:bCs/>
                  </w:rPr>
                  <w:t xml:space="preserve">Članovi evaluacijskog tima - neovisni stručnjaci </w:t>
                </w:r>
                <w:r w:rsidRPr="009F69D3">
                  <w:rPr>
                    <w:b/>
                  </w:rPr>
                  <w:t>su u sklopu provedbe projekta</w:t>
                </w:r>
                <w:r w:rsidRPr="00D8173D">
                  <w:rPr>
                    <w:bCs/>
                  </w:rPr>
                  <w:t xml:space="preserve"> ,,Unaprjeđenje provedbe Zakona o pravu na pristup informacijama" dana 15. ožujka 2023. godine Uredu povjerenika dostavili prvu verziju izvještaja o vrednovanju učinaka Zakona o pravu na pristup informacijama, nakon čega je održan sastanak na kojem su izneseni komentari projektnog tima. Evaluacijski tim je potom dostavio ispravljenu verziju Izvještaja koja je pregledana od strane Ureda povjerenika te je usuglašen finalni tekst.</w:t>
                </w:r>
              </w:p>
              <w:p w14:paraId="32C7B39D" w14:textId="4C36B086" w:rsidR="000736EE" w:rsidRPr="00D8173D" w:rsidRDefault="008855B2" w:rsidP="008855B2">
                <w:pPr>
                  <w:jc w:val="both"/>
                  <w:rPr>
                    <w:color w:val="000000" w:themeColor="text1"/>
                    <w:szCs w:val="24"/>
                  </w:rPr>
                </w:pPr>
                <w:r>
                  <w:rPr>
                    <w:bCs/>
                  </w:rPr>
                  <w:t>Izrađen je i</w:t>
                </w:r>
                <w:r w:rsidRPr="00D8173D">
                  <w:rPr>
                    <w:bCs/>
                  </w:rPr>
                  <w:t xml:space="preserve"> Sažet</w:t>
                </w:r>
                <w:r>
                  <w:rPr>
                    <w:bCs/>
                  </w:rPr>
                  <w:t>ak</w:t>
                </w:r>
                <w:r w:rsidRPr="00D8173D">
                  <w:rPr>
                    <w:bCs/>
                  </w:rPr>
                  <w:t xml:space="preserve"> koji se </w:t>
                </w:r>
                <w:r w:rsidRPr="009F69D3">
                  <w:rPr>
                    <w:b/>
                  </w:rPr>
                  <w:t>koristio</w:t>
                </w:r>
                <w:r w:rsidRPr="00D8173D">
                  <w:rPr>
                    <w:bCs/>
                  </w:rPr>
                  <w:t xml:space="preserve"> prilikom predstavljanja rezultata projekta, </w:t>
                </w:r>
                <w:r w:rsidRPr="009F69D3">
                  <w:rPr>
                    <w:b/>
                  </w:rPr>
                  <w:t>kao</w:t>
                </w:r>
                <w:r w:rsidRPr="00D8173D">
                  <w:rPr>
                    <w:bCs/>
                  </w:rPr>
                  <w:t xml:space="preserve"> i za izradu kraće publikacije, koju </w:t>
                </w:r>
                <w:r w:rsidRPr="009F69D3">
                  <w:rPr>
                    <w:b/>
                  </w:rPr>
                  <w:t>je pripremio i izradio</w:t>
                </w:r>
                <w:r w:rsidRPr="00D8173D">
                  <w:rPr>
                    <w:bCs/>
                  </w:rPr>
                  <w:t xml:space="preserve"> Ured povjerenika.</w:t>
                </w:r>
              </w:p>
            </w:tc>
          </w:tr>
        </w:tbl>
        <w:p w14:paraId="2D2CE583" w14:textId="4C0A3E01" w:rsidR="00E36397" w:rsidRPr="00D8173D" w:rsidRDefault="00E36397" w:rsidP="00E3639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11E0D2E5" w14:textId="77777777" w:rsidTr="00642FD6">
            <w:trPr>
              <w:trHeight w:val="364"/>
            </w:trPr>
            <w:tc>
              <w:tcPr>
                <w:tcW w:w="2943" w:type="dxa"/>
                <w:tcBorders>
                  <w:top w:val="double" w:sz="4" w:space="0" w:color="auto"/>
                  <w:bottom w:val="single" w:sz="6" w:space="0" w:color="auto"/>
                </w:tcBorders>
                <w:shd w:val="pct5" w:color="auto" w:fill="auto"/>
              </w:tcPr>
              <w:p w14:paraId="614DF9B1"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11. </w:t>
                </w:r>
              </w:p>
            </w:tc>
            <w:tc>
              <w:tcPr>
                <w:tcW w:w="6965" w:type="dxa"/>
              </w:tcPr>
              <w:p w14:paraId="0770EA80" w14:textId="77777777" w:rsidR="00A86E88" w:rsidRPr="00D8173D" w:rsidRDefault="00A86E88" w:rsidP="009374EB">
                <w:pPr>
                  <w:jc w:val="both"/>
                  <w:rPr>
                    <w:color w:val="000000" w:themeColor="text1"/>
                    <w:szCs w:val="24"/>
                  </w:rPr>
                </w:pPr>
                <w:r w:rsidRPr="00D8173D">
                  <w:t>Izrađene teze za unaprjeđenje Zakona o pravu na pristup  informacijama</w:t>
                </w:r>
              </w:p>
            </w:tc>
          </w:tr>
          <w:tr w:rsidR="00A86E88" w:rsidRPr="00D8173D" w14:paraId="10C39155" w14:textId="77777777" w:rsidTr="00642FD6">
            <w:tc>
              <w:tcPr>
                <w:tcW w:w="2943" w:type="dxa"/>
                <w:tcBorders>
                  <w:top w:val="single" w:sz="6" w:space="0" w:color="auto"/>
                  <w:bottom w:val="single" w:sz="6" w:space="0" w:color="auto"/>
                </w:tcBorders>
                <w:shd w:val="pct5" w:color="auto" w:fill="auto"/>
              </w:tcPr>
              <w:p w14:paraId="79075CFA"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2A86CF18" w14:textId="77777777" w:rsidR="00A86E88" w:rsidRPr="00D8173D" w:rsidRDefault="00A86E88" w:rsidP="009374EB">
                <w:pPr>
                  <w:jc w:val="both"/>
                  <w:rPr>
                    <w:color w:val="000000" w:themeColor="text1"/>
                    <w:szCs w:val="24"/>
                  </w:rPr>
                </w:pPr>
                <w:r w:rsidRPr="00D8173D">
                  <w:rPr>
                    <w:color w:val="000000" w:themeColor="text1"/>
                    <w:szCs w:val="24"/>
                  </w:rPr>
                  <w:t>PI</w:t>
                </w:r>
              </w:p>
            </w:tc>
          </w:tr>
          <w:tr w:rsidR="00A86E88" w:rsidRPr="00D8173D" w14:paraId="31B798A6" w14:textId="77777777" w:rsidTr="00642FD6">
            <w:tc>
              <w:tcPr>
                <w:tcW w:w="2943" w:type="dxa"/>
                <w:tcBorders>
                  <w:top w:val="single" w:sz="6" w:space="0" w:color="auto"/>
                  <w:bottom w:val="single" w:sz="6" w:space="0" w:color="auto"/>
                </w:tcBorders>
                <w:shd w:val="pct5" w:color="auto" w:fill="auto"/>
              </w:tcPr>
              <w:p w14:paraId="39AB138A"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3196EAB"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49678D70" w14:textId="77777777" w:rsidTr="00642FD6">
            <w:tc>
              <w:tcPr>
                <w:tcW w:w="2943" w:type="dxa"/>
                <w:tcBorders>
                  <w:top w:val="single" w:sz="6" w:space="0" w:color="auto"/>
                  <w:bottom w:val="single" w:sz="6" w:space="0" w:color="auto"/>
                </w:tcBorders>
                <w:shd w:val="pct5" w:color="auto" w:fill="auto"/>
              </w:tcPr>
              <w:p w14:paraId="6B67DBF6"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0A6E6D66" w14:textId="77777777" w:rsidR="00A86E88" w:rsidRPr="00D8173D" w:rsidRDefault="00A86E88" w:rsidP="009374EB">
                <w:pPr>
                  <w:jc w:val="both"/>
                  <w:rPr>
                    <w:b/>
                    <w:color w:val="000000" w:themeColor="text1"/>
                    <w:szCs w:val="24"/>
                  </w:rPr>
                </w:pPr>
                <w:r w:rsidRPr="00D8173D">
                  <w:t>I. kvartal 2023.</w:t>
                </w:r>
              </w:p>
            </w:tc>
          </w:tr>
          <w:tr w:rsidR="00A86E88" w:rsidRPr="00D8173D" w14:paraId="6CEB915B" w14:textId="77777777" w:rsidTr="00642FD6">
            <w:tc>
              <w:tcPr>
                <w:tcW w:w="2943" w:type="dxa"/>
                <w:tcBorders>
                  <w:top w:val="single" w:sz="6" w:space="0" w:color="auto"/>
                  <w:bottom w:val="single" w:sz="6" w:space="0" w:color="auto"/>
                </w:tcBorders>
                <w:shd w:val="pct5" w:color="auto" w:fill="auto"/>
              </w:tcPr>
              <w:p w14:paraId="24A9E20C"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2451B077" w14:textId="77777777" w:rsidR="00A86E88" w:rsidRPr="00D8173D" w:rsidRDefault="00A86E88" w:rsidP="009374EB">
                <w:pPr>
                  <w:jc w:val="both"/>
                  <w:rPr>
                    <w:b/>
                    <w:color w:val="000000" w:themeColor="text1"/>
                    <w:szCs w:val="24"/>
                  </w:rPr>
                </w:pPr>
                <w:r w:rsidRPr="00D8173D">
                  <w:t>Nisu potrebna dodatna sredstva</w:t>
                </w:r>
              </w:p>
            </w:tc>
          </w:tr>
          <w:tr w:rsidR="00A86E88" w:rsidRPr="00D8173D" w14:paraId="2358F1B8" w14:textId="77777777" w:rsidTr="00642FD6">
            <w:tc>
              <w:tcPr>
                <w:tcW w:w="2943" w:type="dxa"/>
                <w:tcBorders>
                  <w:top w:val="single" w:sz="6" w:space="0" w:color="auto"/>
                  <w:bottom w:val="single" w:sz="6" w:space="0" w:color="auto"/>
                </w:tcBorders>
                <w:shd w:val="pct5" w:color="auto" w:fill="auto"/>
              </w:tcPr>
              <w:p w14:paraId="24343EE1"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035D0A18" w14:textId="77777777" w:rsidR="00A86E88" w:rsidRPr="00D8173D" w:rsidRDefault="00A86E88" w:rsidP="009374EB">
                <w:pPr>
                  <w:jc w:val="both"/>
                  <w:rPr>
                    <w:color w:val="000000" w:themeColor="text1"/>
                    <w:szCs w:val="24"/>
                  </w:rPr>
                </w:pPr>
                <w:r w:rsidRPr="00D8173D">
                  <w:t>Izrađene teze za unaprjeđenje Zakona</w:t>
                </w:r>
              </w:p>
            </w:tc>
          </w:tr>
          <w:tr w:rsidR="00A86E88" w:rsidRPr="00D8173D" w14:paraId="0A8C6DDD" w14:textId="77777777" w:rsidTr="00642FD6">
            <w:tc>
              <w:tcPr>
                <w:tcW w:w="2943" w:type="dxa"/>
                <w:tcBorders>
                  <w:top w:val="single" w:sz="6" w:space="0" w:color="auto"/>
                  <w:bottom w:val="single" w:sz="6" w:space="0" w:color="auto"/>
                </w:tcBorders>
                <w:shd w:val="pct5" w:color="auto" w:fill="auto"/>
              </w:tcPr>
              <w:p w14:paraId="263DDFC2"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2EBDECFF" w14:textId="77777777" w:rsidR="00A86E88" w:rsidRPr="00D8173D" w:rsidRDefault="00A86E88" w:rsidP="009374EB">
                <w:pPr>
                  <w:rPr>
                    <w:b/>
                  </w:rPr>
                </w:pPr>
                <w:r w:rsidRPr="00D8173D">
                  <w:rPr>
                    <w:b/>
                  </w:rPr>
                  <w:t>PROVEDENO</w:t>
                </w:r>
              </w:p>
              <w:p w14:paraId="4739AC1B" w14:textId="77777777" w:rsidR="00A86E88" w:rsidRPr="00D8173D" w:rsidRDefault="00A86E88" w:rsidP="009374EB">
                <w:pPr>
                  <w:jc w:val="both"/>
                  <w:rPr>
                    <w:b/>
                    <w:color w:val="000000" w:themeColor="text1"/>
                    <w:szCs w:val="24"/>
                  </w:rPr>
                </w:pPr>
              </w:p>
            </w:tc>
          </w:tr>
          <w:tr w:rsidR="00A86E88" w:rsidRPr="00D8173D" w14:paraId="149DE4E5" w14:textId="77777777" w:rsidTr="00642FD6">
            <w:trPr>
              <w:trHeight w:val="263"/>
            </w:trPr>
            <w:tc>
              <w:tcPr>
                <w:tcW w:w="2943" w:type="dxa"/>
                <w:tcBorders>
                  <w:top w:val="single" w:sz="6" w:space="0" w:color="auto"/>
                  <w:bottom w:val="double" w:sz="4" w:space="0" w:color="auto"/>
                </w:tcBorders>
                <w:shd w:val="pct5" w:color="auto" w:fill="auto"/>
              </w:tcPr>
              <w:p w14:paraId="485F79E5"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11D43264" w14:textId="77777777" w:rsidR="00A86E88" w:rsidRPr="00D8173D" w:rsidRDefault="00A86E88" w:rsidP="009374EB">
                <w:pPr>
                  <w:jc w:val="both"/>
                  <w:rPr>
                    <w:color w:val="000000" w:themeColor="text1"/>
                    <w:szCs w:val="24"/>
                  </w:rPr>
                </w:pPr>
                <w:r w:rsidRPr="00D8173D">
                  <w:rPr>
                    <w:bCs/>
                  </w:rPr>
                  <w:t>Teze za unaprjeđenje Zakona o pravu na pristup informacijama sastavni su dio Izvještaja o vrednovanju učinaka Zakona o pravu na pristup informacijama.</w:t>
                </w:r>
              </w:p>
            </w:tc>
          </w:tr>
        </w:tbl>
        <w:p w14:paraId="3FF97D70" w14:textId="0F5B67A5" w:rsidR="00A86E88" w:rsidRPr="00D8173D" w:rsidRDefault="00A86E88" w:rsidP="00E3639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605603F5" w14:textId="77777777" w:rsidTr="00642FD6">
            <w:trPr>
              <w:trHeight w:val="364"/>
            </w:trPr>
            <w:tc>
              <w:tcPr>
                <w:tcW w:w="2943" w:type="dxa"/>
                <w:tcBorders>
                  <w:top w:val="double" w:sz="4" w:space="0" w:color="auto"/>
                  <w:bottom w:val="single" w:sz="6" w:space="0" w:color="auto"/>
                </w:tcBorders>
                <w:shd w:val="pct5" w:color="auto" w:fill="auto"/>
              </w:tcPr>
              <w:p w14:paraId="682858C0"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12. </w:t>
                </w:r>
              </w:p>
            </w:tc>
            <w:tc>
              <w:tcPr>
                <w:tcW w:w="6965" w:type="dxa"/>
              </w:tcPr>
              <w:p w14:paraId="6EE19D22" w14:textId="77777777" w:rsidR="00A86E88" w:rsidRPr="00D8173D" w:rsidRDefault="00A86E88" w:rsidP="009374EB">
                <w:pPr>
                  <w:jc w:val="both"/>
                  <w:rPr>
                    <w:color w:val="000000" w:themeColor="text1"/>
                    <w:szCs w:val="24"/>
                  </w:rPr>
                </w:pPr>
                <w:r w:rsidRPr="00D8173D">
                  <w:rPr>
                    <w:bCs/>
                  </w:rPr>
                  <w:t>Provedba događanja na kojima će biti predstavljeni rezultati vrednovanja i teza za unaprjeđenje zakonodavnog okvira</w:t>
                </w:r>
              </w:p>
            </w:tc>
          </w:tr>
          <w:tr w:rsidR="00A86E88" w:rsidRPr="00D8173D" w14:paraId="3B5D1348" w14:textId="77777777" w:rsidTr="00642FD6">
            <w:tc>
              <w:tcPr>
                <w:tcW w:w="2943" w:type="dxa"/>
                <w:tcBorders>
                  <w:top w:val="single" w:sz="6" w:space="0" w:color="auto"/>
                  <w:bottom w:val="single" w:sz="6" w:space="0" w:color="auto"/>
                </w:tcBorders>
                <w:shd w:val="pct5" w:color="auto" w:fill="auto"/>
              </w:tcPr>
              <w:p w14:paraId="5EE2A957"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3887588E" w14:textId="77777777" w:rsidR="00A86E88" w:rsidRPr="00D8173D" w:rsidRDefault="00A86E88" w:rsidP="009374EB">
                <w:pPr>
                  <w:jc w:val="both"/>
                  <w:rPr>
                    <w:color w:val="000000" w:themeColor="text1"/>
                    <w:szCs w:val="24"/>
                  </w:rPr>
                </w:pPr>
                <w:r w:rsidRPr="00D8173D">
                  <w:rPr>
                    <w:color w:val="000000" w:themeColor="text1"/>
                    <w:szCs w:val="24"/>
                  </w:rPr>
                  <w:t>PI</w:t>
                </w:r>
              </w:p>
            </w:tc>
          </w:tr>
          <w:tr w:rsidR="00A86E88" w:rsidRPr="00D8173D" w14:paraId="3D41322D" w14:textId="77777777" w:rsidTr="00642FD6">
            <w:tc>
              <w:tcPr>
                <w:tcW w:w="2943" w:type="dxa"/>
                <w:tcBorders>
                  <w:top w:val="single" w:sz="6" w:space="0" w:color="auto"/>
                  <w:bottom w:val="single" w:sz="6" w:space="0" w:color="auto"/>
                </w:tcBorders>
                <w:shd w:val="pct5" w:color="auto" w:fill="auto"/>
              </w:tcPr>
              <w:p w14:paraId="7CB986DF"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478116B"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33214152" w14:textId="77777777" w:rsidTr="00642FD6">
            <w:tc>
              <w:tcPr>
                <w:tcW w:w="2943" w:type="dxa"/>
                <w:tcBorders>
                  <w:top w:val="single" w:sz="6" w:space="0" w:color="auto"/>
                  <w:bottom w:val="single" w:sz="6" w:space="0" w:color="auto"/>
                </w:tcBorders>
                <w:shd w:val="pct5" w:color="auto" w:fill="auto"/>
              </w:tcPr>
              <w:p w14:paraId="092ECF61"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63D66659" w14:textId="77777777" w:rsidR="00A86E88" w:rsidRPr="00D8173D" w:rsidRDefault="00A86E88" w:rsidP="009374EB">
                <w:pPr>
                  <w:jc w:val="both"/>
                  <w:rPr>
                    <w:b/>
                    <w:color w:val="000000" w:themeColor="text1"/>
                    <w:szCs w:val="24"/>
                  </w:rPr>
                </w:pPr>
                <w:r w:rsidRPr="00D8173D">
                  <w:rPr>
                    <w:bCs/>
                  </w:rPr>
                  <w:t>III. kvartal 2023.</w:t>
                </w:r>
              </w:p>
            </w:tc>
          </w:tr>
          <w:tr w:rsidR="00A86E88" w:rsidRPr="00D8173D" w14:paraId="272EFAFA" w14:textId="77777777" w:rsidTr="00642FD6">
            <w:tc>
              <w:tcPr>
                <w:tcW w:w="2943" w:type="dxa"/>
                <w:tcBorders>
                  <w:top w:val="single" w:sz="6" w:space="0" w:color="auto"/>
                  <w:bottom w:val="single" w:sz="6" w:space="0" w:color="auto"/>
                </w:tcBorders>
                <w:shd w:val="pct5" w:color="auto" w:fill="auto"/>
              </w:tcPr>
              <w:p w14:paraId="1DD3AA3A"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5C3638D4" w14:textId="39815E68" w:rsidR="00A86E88" w:rsidRPr="00D8173D" w:rsidRDefault="00AA7D7C" w:rsidP="009374EB">
                <w:pPr>
                  <w:rPr>
                    <w:b/>
                    <w:color w:val="000000" w:themeColor="text1"/>
                    <w:szCs w:val="24"/>
                  </w:rPr>
                </w:pPr>
                <w:r w:rsidRPr="00D8173D">
                  <w:rPr>
                    <w:bCs/>
                  </w:rPr>
                  <w:t>27</w:t>
                </w:r>
                <w:r w:rsidR="00A86E88" w:rsidRPr="00D8173D">
                  <w:rPr>
                    <w:bCs/>
                  </w:rPr>
                  <w:t>.</w:t>
                </w:r>
                <w:r w:rsidRPr="00D8173D">
                  <w:rPr>
                    <w:bCs/>
                  </w:rPr>
                  <w:t>208</w:t>
                </w:r>
                <w:r w:rsidR="00A86E88" w:rsidRPr="00D8173D">
                  <w:rPr>
                    <w:bCs/>
                  </w:rPr>
                  <w:t>,</w:t>
                </w:r>
                <w:r w:rsidRPr="00D8173D">
                  <w:rPr>
                    <w:bCs/>
                  </w:rPr>
                  <w:t>18</w:t>
                </w:r>
                <w:r w:rsidR="00A86E88" w:rsidRPr="00D8173D">
                  <w:rPr>
                    <w:bCs/>
                  </w:rPr>
                  <w:t xml:space="preserve"> </w:t>
                </w:r>
                <w:r w:rsidRPr="00D8173D">
                  <w:rPr>
                    <w:bCs/>
                  </w:rPr>
                  <w:t>€</w:t>
                </w:r>
              </w:p>
            </w:tc>
          </w:tr>
          <w:tr w:rsidR="00A86E88" w:rsidRPr="00D8173D" w14:paraId="3AD96108" w14:textId="77777777" w:rsidTr="00642FD6">
            <w:tc>
              <w:tcPr>
                <w:tcW w:w="2943" w:type="dxa"/>
                <w:tcBorders>
                  <w:top w:val="single" w:sz="6" w:space="0" w:color="auto"/>
                  <w:bottom w:val="single" w:sz="6" w:space="0" w:color="auto"/>
                </w:tcBorders>
                <w:shd w:val="pct5" w:color="auto" w:fill="auto"/>
              </w:tcPr>
              <w:p w14:paraId="505F1A1E"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6B79CDCF" w14:textId="77777777" w:rsidR="00A86E88" w:rsidRPr="00D8173D" w:rsidRDefault="00A86E88" w:rsidP="009374EB">
                <w:pPr>
                  <w:jc w:val="both"/>
                  <w:rPr>
                    <w:color w:val="000000" w:themeColor="text1"/>
                    <w:szCs w:val="24"/>
                  </w:rPr>
                </w:pPr>
                <w:r w:rsidRPr="00D8173D">
                  <w:rPr>
                    <w:bCs/>
                  </w:rPr>
                  <w:t>Provedena  događanja na kojima će biti predstavljeni rezultati vrednovanja</w:t>
                </w:r>
              </w:p>
            </w:tc>
          </w:tr>
          <w:tr w:rsidR="00A86E88" w:rsidRPr="00D8173D" w14:paraId="4B7DC605" w14:textId="77777777" w:rsidTr="00642FD6">
            <w:tc>
              <w:tcPr>
                <w:tcW w:w="2943" w:type="dxa"/>
                <w:tcBorders>
                  <w:top w:val="single" w:sz="6" w:space="0" w:color="auto"/>
                  <w:bottom w:val="single" w:sz="6" w:space="0" w:color="auto"/>
                </w:tcBorders>
                <w:shd w:val="pct5" w:color="auto" w:fill="auto"/>
              </w:tcPr>
              <w:p w14:paraId="406C39DC" w14:textId="77777777" w:rsidR="00A86E88" w:rsidRPr="00D8173D" w:rsidRDefault="00A86E88" w:rsidP="009374EB">
                <w:pPr>
                  <w:jc w:val="both"/>
                  <w:rPr>
                    <w:b/>
                    <w:color w:val="000000" w:themeColor="text1"/>
                    <w:szCs w:val="24"/>
                  </w:rPr>
                </w:pPr>
                <w:r w:rsidRPr="00D8173D">
                  <w:rPr>
                    <w:b/>
                    <w:color w:val="000000" w:themeColor="text1"/>
                    <w:szCs w:val="24"/>
                  </w:rPr>
                  <w:lastRenderedPageBreak/>
                  <w:t>Status provedbe</w:t>
                </w:r>
              </w:p>
            </w:tc>
            <w:tc>
              <w:tcPr>
                <w:tcW w:w="6965" w:type="dxa"/>
              </w:tcPr>
              <w:p w14:paraId="12F4917B" w14:textId="77777777" w:rsidR="00A86E88" w:rsidRPr="00D8173D" w:rsidRDefault="00A86E88" w:rsidP="009374EB">
                <w:pPr>
                  <w:rPr>
                    <w:b/>
                    <w:color w:val="000000" w:themeColor="text1"/>
                    <w:szCs w:val="24"/>
                  </w:rPr>
                </w:pPr>
                <w:r w:rsidRPr="00D8173D">
                  <w:rPr>
                    <w:b/>
                  </w:rPr>
                  <w:t>PROVEDENO</w:t>
                </w:r>
              </w:p>
            </w:tc>
          </w:tr>
          <w:tr w:rsidR="00A86E88" w:rsidRPr="00D8173D" w14:paraId="3E376A27" w14:textId="77777777" w:rsidTr="00642FD6">
            <w:trPr>
              <w:trHeight w:val="263"/>
            </w:trPr>
            <w:tc>
              <w:tcPr>
                <w:tcW w:w="2943" w:type="dxa"/>
                <w:tcBorders>
                  <w:top w:val="single" w:sz="6" w:space="0" w:color="auto"/>
                  <w:bottom w:val="double" w:sz="4" w:space="0" w:color="auto"/>
                </w:tcBorders>
                <w:shd w:val="pct5" w:color="auto" w:fill="auto"/>
              </w:tcPr>
              <w:p w14:paraId="33227958"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4C960267" w14:textId="77777777" w:rsidR="00A86E88" w:rsidRPr="00D8173D" w:rsidRDefault="00A86E88" w:rsidP="009374EB">
                <w:pPr>
                  <w:spacing w:after="160" w:line="259" w:lineRule="auto"/>
                  <w:jc w:val="both"/>
                  <w:rPr>
                    <w:rFonts w:eastAsiaTheme="minorHAnsi"/>
                    <w:bCs/>
                    <w:szCs w:val="24"/>
                    <w:lang w:eastAsia="en-US"/>
                  </w:rPr>
                </w:pPr>
                <w:r w:rsidRPr="00D8173D">
                  <w:rPr>
                    <w:rFonts w:eastAsiaTheme="minorHAnsi"/>
                    <w:bCs/>
                    <w:szCs w:val="24"/>
                    <w:lang w:eastAsia="en-US"/>
                  </w:rPr>
                  <w:t>Navedena aktivnost je izvršena, odnosno održana su dva događanja na kojima su predstavljeni rezultati vrednovanja i teza za unaprjeđenje zakonodavnog okvira, u sklopu C2.6.R2 Projekta ,,Unaprjeđenje provedbe Zakona o pravu na pristup informacijama".</w:t>
                </w:r>
              </w:p>
              <w:p w14:paraId="31E716AA" w14:textId="77777777" w:rsidR="00A86E88" w:rsidRPr="00D8173D" w:rsidRDefault="00A86E88" w:rsidP="009374EB">
                <w:pPr>
                  <w:spacing w:line="259" w:lineRule="auto"/>
                  <w:jc w:val="both"/>
                  <w:rPr>
                    <w:rFonts w:eastAsiaTheme="minorHAnsi"/>
                    <w:szCs w:val="24"/>
                    <w:lang w:eastAsia="en-US"/>
                  </w:rPr>
                </w:pPr>
                <w:r w:rsidRPr="00D8173D">
                  <w:rPr>
                    <w:rFonts w:eastAsiaTheme="minorHAnsi"/>
                    <w:szCs w:val="24"/>
                    <w:lang w:eastAsia="en-US"/>
                  </w:rPr>
                  <w:t xml:space="preserve">Dana 7. lipnja 2023. u Zagrebu, u Hrvatskom novinarskom domu održano je prvo predstavljanje rezultata vrednovanja ZPPI-ja javnosti </w:t>
                </w:r>
              </w:p>
              <w:p w14:paraId="095D4B28" w14:textId="77777777" w:rsidR="00A86E88" w:rsidRPr="00D8173D" w:rsidRDefault="00CD4AB2" w:rsidP="009374EB">
                <w:pPr>
                  <w:spacing w:after="160" w:line="259" w:lineRule="auto"/>
                  <w:jc w:val="both"/>
                  <w:rPr>
                    <w:rFonts w:eastAsiaTheme="minorHAnsi"/>
                    <w:szCs w:val="24"/>
                    <w:lang w:eastAsia="en-US"/>
                  </w:rPr>
                </w:pPr>
                <w:hyperlink r:id="rId16" w:history="1">
                  <w:r w:rsidR="00A86E88" w:rsidRPr="00D8173D">
                    <w:rPr>
                      <w:rFonts w:eastAsiaTheme="minorHAnsi"/>
                      <w:color w:val="0000FF" w:themeColor="hyperlink"/>
                      <w:szCs w:val="24"/>
                      <w:u w:val="single"/>
                      <w:lang w:eastAsia="en-US"/>
                    </w:rPr>
                    <w:t>https://pristupinfo.hr/predstavljanje-rezultata-projekta-vrednovanja-ucinaka-zppi-ja-novinarski-dom-zagreb-7-lipnja-2023/</w:t>
                  </w:r>
                </w:hyperlink>
              </w:p>
              <w:p w14:paraId="5B18F760" w14:textId="77777777" w:rsidR="00A86E88" w:rsidRPr="00D8173D" w:rsidRDefault="00A86E88" w:rsidP="009374EB">
                <w:pPr>
                  <w:spacing w:line="259" w:lineRule="auto"/>
                  <w:jc w:val="both"/>
                  <w:rPr>
                    <w:rFonts w:eastAsiaTheme="minorHAnsi"/>
                    <w:szCs w:val="24"/>
                    <w:lang w:eastAsia="en-US"/>
                  </w:rPr>
                </w:pPr>
                <w:r w:rsidRPr="00D8173D">
                  <w:rPr>
                    <w:rFonts w:eastAsiaTheme="minorHAnsi"/>
                    <w:szCs w:val="24"/>
                    <w:lang w:eastAsia="en-US"/>
                  </w:rPr>
                  <w:t xml:space="preserve">Dana 28. i 29. rujna 2023. u sklopu V. Godišnjeg savjetovanja službenika za informiranje u Splitu, u hotelu </w:t>
                </w:r>
                <w:proofErr w:type="spellStart"/>
                <w:r w:rsidRPr="00D8173D">
                  <w:rPr>
                    <w:rFonts w:eastAsiaTheme="minorHAnsi"/>
                    <w:szCs w:val="24"/>
                    <w:lang w:eastAsia="en-US"/>
                  </w:rPr>
                  <w:t>Cornaro</w:t>
                </w:r>
                <w:proofErr w:type="spellEnd"/>
                <w:r w:rsidRPr="00D8173D">
                  <w:rPr>
                    <w:rFonts w:eastAsiaTheme="minorHAnsi"/>
                    <w:szCs w:val="24"/>
                    <w:lang w:eastAsia="en-US"/>
                  </w:rPr>
                  <w:t xml:space="preserve">, održan je stručni skup ,,Vrednovanje učinaka Zakona o pravu na pristup informacijama“ </w:t>
                </w:r>
              </w:p>
              <w:p w14:paraId="67D70067" w14:textId="77777777" w:rsidR="00A86E88" w:rsidRPr="00D8173D" w:rsidRDefault="00CD4AB2" w:rsidP="009374EB">
                <w:pPr>
                  <w:jc w:val="both"/>
                  <w:rPr>
                    <w:color w:val="000000" w:themeColor="text1"/>
                    <w:szCs w:val="24"/>
                  </w:rPr>
                </w:pPr>
                <w:hyperlink r:id="rId17" w:history="1">
                  <w:r w:rsidR="00A86E88" w:rsidRPr="00D8173D">
                    <w:rPr>
                      <w:rFonts w:eastAsiaTheme="minorHAnsi"/>
                      <w:color w:val="0000FF" w:themeColor="hyperlink"/>
                      <w:szCs w:val="24"/>
                      <w:u w:val="single"/>
                      <w:lang w:eastAsia="en-US"/>
                    </w:rPr>
                    <w:t>https://pristupinfo.hr/u-splitu-odrzano-v-godisnje-savjetovanje-sluzbenika-za-informiranje/</w:t>
                  </w:r>
                </w:hyperlink>
              </w:p>
            </w:tc>
          </w:tr>
        </w:tbl>
        <w:p w14:paraId="763710BD" w14:textId="6894BB47" w:rsidR="009F5D6D" w:rsidRDefault="009F5D6D" w:rsidP="00E36397">
          <w:pPr>
            <w:rPr>
              <w:rFonts w:eastAsia="Calibri"/>
            </w:rPr>
          </w:pPr>
        </w:p>
        <w:p w14:paraId="700A0BD2" w14:textId="5293AEDC" w:rsidR="009F5D6D" w:rsidRDefault="009F5D6D" w:rsidP="009F5D6D">
          <w:pPr>
            <w:pStyle w:val="Heading2"/>
            <w:rPr>
              <w:rFonts w:ascii="Times New Roman" w:hAnsi="Times New Roman" w:cs="Times New Roman"/>
              <w:sz w:val="24"/>
              <w:szCs w:val="24"/>
            </w:rPr>
          </w:pPr>
          <w:bookmarkStart w:id="22" w:name="_Toc176160670"/>
          <w:r>
            <w:rPr>
              <w:rFonts w:ascii="Times New Roman" w:hAnsi="Times New Roman" w:cs="Times New Roman"/>
              <w:sz w:val="24"/>
              <w:szCs w:val="24"/>
            </w:rPr>
            <w:t>Mediji</w:t>
          </w:r>
          <w:bookmarkEnd w:id="22"/>
        </w:p>
        <w:p w14:paraId="47820FB4" w14:textId="77777777" w:rsidR="009F5D6D" w:rsidRPr="00DB5B0F" w:rsidRDefault="009F5D6D" w:rsidP="009F5D6D">
          <w:pPr>
            <w:pStyle w:val="Heading3"/>
          </w:pPr>
          <w:bookmarkStart w:id="23" w:name="_Toc99543149"/>
          <w:bookmarkStart w:id="24" w:name="_Toc176160671"/>
          <w:r w:rsidRPr="00DB5B0F">
            <w:t xml:space="preserve">4.1.4. Daljnje sustavno financiranje neprofitnih medija od strane države i </w:t>
          </w:r>
          <w:bookmarkEnd w:id="23"/>
          <w:r w:rsidRPr="00DB5B0F">
            <w:t>jedinica lokalne i područne (regionalne) samouprave</w:t>
          </w:r>
          <w:bookmarkEnd w:id="24"/>
        </w:p>
        <w:p w14:paraId="1DE3CED2" w14:textId="77777777" w:rsidR="009F5D6D" w:rsidRPr="009F5D6D" w:rsidRDefault="009F5D6D" w:rsidP="009F5D6D"/>
        <w:p w14:paraId="2CE1763A" w14:textId="60815AF9" w:rsidR="009F5D6D" w:rsidRDefault="009F5D6D" w:rsidP="00E3639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9F5D6D" w:rsidRPr="00D8173D" w14:paraId="26849E0E" w14:textId="77777777" w:rsidTr="00F41B46">
            <w:trPr>
              <w:trHeight w:val="364"/>
            </w:trPr>
            <w:tc>
              <w:tcPr>
                <w:tcW w:w="2943" w:type="dxa"/>
                <w:tcBorders>
                  <w:top w:val="double" w:sz="4" w:space="0" w:color="auto"/>
                  <w:bottom w:val="single" w:sz="6" w:space="0" w:color="auto"/>
                </w:tcBorders>
                <w:shd w:val="pct5" w:color="auto" w:fill="auto"/>
              </w:tcPr>
              <w:p w14:paraId="0590076B" w14:textId="54C509CC" w:rsidR="009F5D6D" w:rsidRPr="00D8173D" w:rsidRDefault="009F5D6D" w:rsidP="00F41B46">
                <w:pPr>
                  <w:jc w:val="both"/>
                  <w:rPr>
                    <w:b/>
                    <w:color w:val="000000" w:themeColor="text1"/>
                    <w:szCs w:val="24"/>
                  </w:rPr>
                </w:pPr>
                <w:r w:rsidRPr="00D8173D">
                  <w:rPr>
                    <w:b/>
                    <w:color w:val="000000" w:themeColor="text1"/>
                    <w:szCs w:val="24"/>
                  </w:rPr>
                  <w:t xml:space="preserve">Aktivnost </w:t>
                </w:r>
                <w:r>
                  <w:rPr>
                    <w:b/>
                    <w:color w:val="000000" w:themeColor="text1"/>
                    <w:szCs w:val="24"/>
                  </w:rPr>
                  <w:t>16</w:t>
                </w:r>
                <w:r w:rsidRPr="00D8173D">
                  <w:rPr>
                    <w:b/>
                    <w:color w:val="000000" w:themeColor="text1"/>
                    <w:szCs w:val="24"/>
                  </w:rPr>
                  <w:t xml:space="preserve">. </w:t>
                </w:r>
              </w:p>
            </w:tc>
            <w:tc>
              <w:tcPr>
                <w:tcW w:w="6965" w:type="dxa"/>
              </w:tcPr>
              <w:p w14:paraId="0179537D" w14:textId="017B6FDD" w:rsidR="009F5D6D" w:rsidRPr="00D8173D" w:rsidRDefault="00BA5F05" w:rsidP="00F41B46">
                <w:pPr>
                  <w:jc w:val="both"/>
                  <w:rPr>
                    <w:color w:val="000000" w:themeColor="text1"/>
                    <w:szCs w:val="24"/>
                  </w:rPr>
                </w:pPr>
                <w:r w:rsidRPr="00DB5B0F">
                  <w:rPr>
                    <w:szCs w:val="24"/>
                  </w:rPr>
                  <w:t>Dodjela sredstava Fonda za poticanje pluralizma i raznovrsnosti elektroničkih medija</w:t>
                </w:r>
              </w:p>
            </w:tc>
          </w:tr>
          <w:tr w:rsidR="009F5D6D" w:rsidRPr="00D8173D" w14:paraId="432DE33F" w14:textId="77777777" w:rsidTr="00F41B46">
            <w:tc>
              <w:tcPr>
                <w:tcW w:w="2943" w:type="dxa"/>
                <w:tcBorders>
                  <w:top w:val="single" w:sz="6" w:space="0" w:color="auto"/>
                  <w:bottom w:val="single" w:sz="6" w:space="0" w:color="auto"/>
                </w:tcBorders>
                <w:shd w:val="pct5" w:color="auto" w:fill="auto"/>
              </w:tcPr>
              <w:p w14:paraId="48B0490B" w14:textId="77777777" w:rsidR="009F5D6D" w:rsidRPr="00D8173D" w:rsidRDefault="009F5D6D" w:rsidP="00F41B46">
                <w:pPr>
                  <w:jc w:val="both"/>
                  <w:rPr>
                    <w:b/>
                    <w:color w:val="000000" w:themeColor="text1"/>
                    <w:szCs w:val="24"/>
                  </w:rPr>
                </w:pPr>
                <w:r w:rsidRPr="00D8173D">
                  <w:rPr>
                    <w:b/>
                    <w:color w:val="000000" w:themeColor="text1"/>
                    <w:szCs w:val="24"/>
                  </w:rPr>
                  <w:t>Nositelj</w:t>
                </w:r>
              </w:p>
            </w:tc>
            <w:tc>
              <w:tcPr>
                <w:tcW w:w="6965" w:type="dxa"/>
              </w:tcPr>
              <w:p w14:paraId="2DEEF4B1" w14:textId="09FFC1AD" w:rsidR="009F5D6D" w:rsidRPr="00D8173D" w:rsidRDefault="00BA5F05" w:rsidP="00F41B46">
                <w:pPr>
                  <w:rPr>
                    <w:color w:val="000000" w:themeColor="text1"/>
                    <w:szCs w:val="24"/>
                  </w:rPr>
                </w:pPr>
                <w:r>
                  <w:t>AEM</w:t>
                </w:r>
              </w:p>
            </w:tc>
          </w:tr>
          <w:tr w:rsidR="009F5D6D" w:rsidRPr="00D8173D" w14:paraId="0B1DE74B" w14:textId="77777777" w:rsidTr="00F41B46">
            <w:tc>
              <w:tcPr>
                <w:tcW w:w="2943" w:type="dxa"/>
                <w:tcBorders>
                  <w:top w:val="single" w:sz="6" w:space="0" w:color="auto"/>
                  <w:bottom w:val="single" w:sz="6" w:space="0" w:color="auto"/>
                </w:tcBorders>
                <w:shd w:val="pct5" w:color="auto" w:fill="auto"/>
              </w:tcPr>
              <w:p w14:paraId="5273C386" w14:textId="77777777" w:rsidR="009F5D6D" w:rsidRPr="00D8173D" w:rsidRDefault="009F5D6D" w:rsidP="00F41B46">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3E20CB24" w14:textId="5E386A4E" w:rsidR="009F5D6D" w:rsidRPr="00D8173D" w:rsidRDefault="00BA5F05" w:rsidP="00F41B46">
                <w:pPr>
                  <w:rPr>
                    <w:color w:val="000000" w:themeColor="text1"/>
                    <w:szCs w:val="24"/>
                  </w:rPr>
                </w:pPr>
                <w:r>
                  <w:t>-</w:t>
                </w:r>
              </w:p>
            </w:tc>
          </w:tr>
          <w:tr w:rsidR="009F5D6D" w:rsidRPr="00D8173D" w14:paraId="64CD2BF4" w14:textId="77777777" w:rsidTr="00F41B46">
            <w:tc>
              <w:tcPr>
                <w:tcW w:w="2943" w:type="dxa"/>
                <w:tcBorders>
                  <w:top w:val="single" w:sz="6" w:space="0" w:color="auto"/>
                  <w:bottom w:val="single" w:sz="6" w:space="0" w:color="auto"/>
                </w:tcBorders>
                <w:shd w:val="pct5" w:color="auto" w:fill="auto"/>
              </w:tcPr>
              <w:p w14:paraId="153ED91A" w14:textId="77777777" w:rsidR="009F5D6D" w:rsidRPr="00D8173D" w:rsidRDefault="009F5D6D" w:rsidP="00F41B46">
                <w:pPr>
                  <w:jc w:val="both"/>
                  <w:rPr>
                    <w:b/>
                    <w:color w:val="000000" w:themeColor="text1"/>
                    <w:szCs w:val="24"/>
                  </w:rPr>
                </w:pPr>
                <w:r w:rsidRPr="00D8173D">
                  <w:rPr>
                    <w:b/>
                    <w:color w:val="000000" w:themeColor="text1"/>
                    <w:szCs w:val="24"/>
                  </w:rPr>
                  <w:t>Rok za provedbu</w:t>
                </w:r>
              </w:p>
            </w:tc>
            <w:tc>
              <w:tcPr>
                <w:tcW w:w="6965" w:type="dxa"/>
              </w:tcPr>
              <w:p w14:paraId="271B7E68" w14:textId="16A83A79" w:rsidR="009F5D6D" w:rsidRPr="00D8173D" w:rsidRDefault="00BA5F05" w:rsidP="00F41B46">
                <w:pPr>
                  <w:jc w:val="both"/>
                  <w:rPr>
                    <w:b/>
                    <w:color w:val="000000" w:themeColor="text1"/>
                    <w:szCs w:val="24"/>
                  </w:rPr>
                </w:pPr>
                <w:r w:rsidRPr="00DB5B0F">
                  <w:rPr>
                    <w:szCs w:val="24"/>
                  </w:rPr>
                  <w:t>IV. kvartal 2024.</w:t>
                </w:r>
              </w:p>
            </w:tc>
          </w:tr>
          <w:tr w:rsidR="009F5D6D" w:rsidRPr="00D8173D" w14:paraId="1CAC158D" w14:textId="77777777" w:rsidTr="00F41B46">
            <w:tc>
              <w:tcPr>
                <w:tcW w:w="2943" w:type="dxa"/>
                <w:tcBorders>
                  <w:top w:val="single" w:sz="6" w:space="0" w:color="auto"/>
                  <w:bottom w:val="single" w:sz="6" w:space="0" w:color="auto"/>
                </w:tcBorders>
                <w:shd w:val="pct5" w:color="auto" w:fill="auto"/>
              </w:tcPr>
              <w:p w14:paraId="2E1C171E" w14:textId="77777777" w:rsidR="009F5D6D" w:rsidRPr="00D8173D" w:rsidRDefault="009F5D6D" w:rsidP="00F41B46">
                <w:pPr>
                  <w:jc w:val="both"/>
                  <w:rPr>
                    <w:b/>
                    <w:color w:val="000000" w:themeColor="text1"/>
                    <w:szCs w:val="24"/>
                  </w:rPr>
                </w:pPr>
                <w:r w:rsidRPr="00D8173D">
                  <w:rPr>
                    <w:b/>
                    <w:color w:val="000000" w:themeColor="text1"/>
                    <w:szCs w:val="24"/>
                  </w:rPr>
                  <w:t>Potrebna sredstva</w:t>
                </w:r>
              </w:p>
            </w:tc>
            <w:tc>
              <w:tcPr>
                <w:tcW w:w="6965" w:type="dxa"/>
              </w:tcPr>
              <w:p w14:paraId="06AFADD2" w14:textId="15264B01" w:rsidR="009F5D6D" w:rsidRPr="00D8173D" w:rsidRDefault="00BA5F05" w:rsidP="00F41B46">
                <w:pPr>
                  <w:rPr>
                    <w:b/>
                    <w:color w:val="000000" w:themeColor="text1"/>
                    <w:szCs w:val="24"/>
                  </w:rPr>
                </w:pPr>
                <w:r>
                  <w:rPr>
                    <w:szCs w:val="24"/>
                  </w:rPr>
                  <w:t>353.927,49</w:t>
                </w:r>
                <w:r w:rsidR="00FE50C2">
                  <w:rPr>
                    <w:szCs w:val="24"/>
                  </w:rPr>
                  <w:t xml:space="preserve"> €</w:t>
                </w:r>
                <w:r w:rsidRPr="00DB5B0F">
                  <w:rPr>
                    <w:szCs w:val="24"/>
                  </w:rPr>
                  <w:t xml:space="preserve"> za 2023.</w:t>
                </w:r>
                <w:r>
                  <w:rPr>
                    <w:szCs w:val="24"/>
                  </w:rPr>
                  <w:t xml:space="preserve"> godinu</w:t>
                </w:r>
              </w:p>
            </w:tc>
          </w:tr>
          <w:tr w:rsidR="009F5D6D" w:rsidRPr="00D8173D" w14:paraId="4994A0D9" w14:textId="77777777" w:rsidTr="00F41B46">
            <w:tc>
              <w:tcPr>
                <w:tcW w:w="2943" w:type="dxa"/>
                <w:tcBorders>
                  <w:top w:val="single" w:sz="6" w:space="0" w:color="auto"/>
                  <w:bottom w:val="single" w:sz="6" w:space="0" w:color="auto"/>
                </w:tcBorders>
                <w:shd w:val="pct5" w:color="auto" w:fill="auto"/>
              </w:tcPr>
              <w:p w14:paraId="10C387E9" w14:textId="77777777" w:rsidR="009F5D6D" w:rsidRPr="00D8173D" w:rsidRDefault="009F5D6D" w:rsidP="00F41B46">
                <w:pPr>
                  <w:rPr>
                    <w:b/>
                    <w:color w:val="000000" w:themeColor="text1"/>
                    <w:szCs w:val="24"/>
                  </w:rPr>
                </w:pPr>
                <w:r w:rsidRPr="00D8173D">
                  <w:rPr>
                    <w:b/>
                    <w:color w:val="000000" w:themeColor="text1"/>
                    <w:szCs w:val="24"/>
                  </w:rPr>
                  <w:t>Pokazatelji rezultata aktivnosti</w:t>
                </w:r>
              </w:p>
            </w:tc>
            <w:tc>
              <w:tcPr>
                <w:tcW w:w="6965" w:type="dxa"/>
              </w:tcPr>
              <w:p w14:paraId="3841A646" w14:textId="5FADC813" w:rsidR="009F5D6D" w:rsidRPr="00D8173D" w:rsidRDefault="00BA5F05" w:rsidP="00F41B46">
                <w:pPr>
                  <w:jc w:val="both"/>
                  <w:rPr>
                    <w:color w:val="000000" w:themeColor="text1"/>
                    <w:szCs w:val="24"/>
                  </w:rPr>
                </w:pPr>
                <w:r w:rsidRPr="00DB5B0F">
                  <w:rPr>
                    <w:szCs w:val="24"/>
                  </w:rPr>
                  <w:t>Dodijeljena sredstva u razdoblju 2022.-2024.</w:t>
                </w:r>
              </w:p>
            </w:tc>
          </w:tr>
          <w:tr w:rsidR="009F5D6D" w:rsidRPr="00D8173D" w14:paraId="3D3C5C42" w14:textId="77777777" w:rsidTr="00F41B46">
            <w:tc>
              <w:tcPr>
                <w:tcW w:w="2943" w:type="dxa"/>
                <w:tcBorders>
                  <w:top w:val="single" w:sz="6" w:space="0" w:color="auto"/>
                  <w:bottom w:val="single" w:sz="6" w:space="0" w:color="auto"/>
                </w:tcBorders>
                <w:shd w:val="pct5" w:color="auto" w:fill="auto"/>
              </w:tcPr>
              <w:p w14:paraId="65EB815E" w14:textId="77777777" w:rsidR="009F5D6D" w:rsidRPr="00D8173D" w:rsidRDefault="009F5D6D" w:rsidP="00F41B46">
                <w:pPr>
                  <w:jc w:val="both"/>
                  <w:rPr>
                    <w:b/>
                    <w:color w:val="000000" w:themeColor="text1"/>
                    <w:szCs w:val="24"/>
                  </w:rPr>
                </w:pPr>
                <w:r w:rsidRPr="00D8173D">
                  <w:rPr>
                    <w:b/>
                    <w:color w:val="000000" w:themeColor="text1"/>
                    <w:szCs w:val="24"/>
                  </w:rPr>
                  <w:t>Status provedbe</w:t>
                </w:r>
              </w:p>
            </w:tc>
            <w:tc>
              <w:tcPr>
                <w:tcW w:w="6965" w:type="dxa"/>
              </w:tcPr>
              <w:p w14:paraId="16CED981" w14:textId="77777777" w:rsidR="009F5D6D" w:rsidRPr="00D8173D" w:rsidRDefault="009F5D6D" w:rsidP="00F41B46">
                <w:pPr>
                  <w:rPr>
                    <w:b/>
                  </w:rPr>
                </w:pPr>
                <w:r w:rsidRPr="00D8173D">
                  <w:rPr>
                    <w:b/>
                  </w:rPr>
                  <w:t>PROVEDENO</w:t>
                </w:r>
              </w:p>
              <w:p w14:paraId="187AE1FD" w14:textId="77777777" w:rsidR="009F5D6D" w:rsidRPr="00D8173D" w:rsidRDefault="009F5D6D" w:rsidP="00F41B46">
                <w:pPr>
                  <w:jc w:val="both"/>
                  <w:rPr>
                    <w:b/>
                    <w:color w:val="000000" w:themeColor="text1"/>
                    <w:szCs w:val="24"/>
                  </w:rPr>
                </w:pPr>
              </w:p>
            </w:tc>
          </w:tr>
          <w:tr w:rsidR="009F5D6D" w:rsidRPr="00D8173D" w14:paraId="25052C9B" w14:textId="77777777" w:rsidTr="00F41B46">
            <w:trPr>
              <w:trHeight w:val="263"/>
            </w:trPr>
            <w:tc>
              <w:tcPr>
                <w:tcW w:w="2943" w:type="dxa"/>
                <w:tcBorders>
                  <w:top w:val="single" w:sz="6" w:space="0" w:color="auto"/>
                  <w:bottom w:val="double" w:sz="4" w:space="0" w:color="auto"/>
                </w:tcBorders>
                <w:shd w:val="pct5" w:color="auto" w:fill="auto"/>
              </w:tcPr>
              <w:p w14:paraId="4FAC3667" w14:textId="77777777" w:rsidR="009F5D6D" w:rsidRPr="00D8173D" w:rsidRDefault="009F5D6D" w:rsidP="00F41B46">
                <w:pPr>
                  <w:jc w:val="both"/>
                  <w:rPr>
                    <w:b/>
                    <w:color w:val="000000" w:themeColor="text1"/>
                    <w:szCs w:val="24"/>
                  </w:rPr>
                </w:pPr>
                <w:r w:rsidRPr="00D8173D">
                  <w:rPr>
                    <w:b/>
                    <w:color w:val="000000" w:themeColor="text1"/>
                    <w:szCs w:val="24"/>
                  </w:rPr>
                  <w:t>Detalji provedbe</w:t>
                </w:r>
              </w:p>
            </w:tc>
            <w:tc>
              <w:tcPr>
                <w:tcW w:w="6965" w:type="dxa"/>
              </w:tcPr>
              <w:p w14:paraId="1CAFF2E0" w14:textId="7A37A933" w:rsidR="009F5D6D" w:rsidRPr="00D8173D" w:rsidRDefault="00BA5F05" w:rsidP="00F41B46">
                <w:pPr>
                  <w:jc w:val="both"/>
                  <w:rPr>
                    <w:color w:val="000000" w:themeColor="text1"/>
                    <w:szCs w:val="24"/>
                  </w:rPr>
                </w:pPr>
                <w:r w:rsidRPr="00BA5F05">
                  <w:rPr>
                    <w:bCs/>
                  </w:rPr>
                  <w:t xml:space="preserve">Za 2023. godinu raspisana su ukupno četiri javna natječaja za dodjelu sredstava Fonda za poticanje pluralizma i </w:t>
                </w:r>
                <w:proofErr w:type="spellStart"/>
                <w:r w:rsidRPr="00BA5F05">
                  <w:rPr>
                    <w:bCs/>
                  </w:rPr>
                  <w:t>raznovrstnosti</w:t>
                </w:r>
                <w:proofErr w:type="spellEnd"/>
                <w:r w:rsidRPr="00BA5F05">
                  <w:rPr>
                    <w:bCs/>
                  </w:rPr>
                  <w:t xml:space="preserve"> elektroničkih medija. Od ukupno dodijeljenih sredstava u sva četiri Fonda za 2023. godinu, u iznosu 4.245.472,35 eura, dodijeljeno je 768.452,53 eura neprofitnim medijima (neprofitnim pružateljima elektroničkih publikacija, neprofitnim proizvođačima audiovizualnog sadržaja, neprofitnim pružateljima medijskih usluga iz čl. 26. i 92. Zakona o elektroničkim medijima te neprofitnim pružateljima medijske usluge radija), a što predstavlja udio od 18,10% u ukupno dodijeljenim sredstvima za 2023.</w:t>
                </w:r>
              </w:p>
            </w:tc>
          </w:tr>
        </w:tbl>
        <w:p w14:paraId="5D8BDC5F" w14:textId="77777777" w:rsidR="009F5D6D" w:rsidRPr="00D8173D" w:rsidRDefault="009F5D6D" w:rsidP="00E36397">
          <w:pPr>
            <w:rPr>
              <w:rFonts w:eastAsia="Calibri"/>
            </w:rPr>
          </w:pPr>
        </w:p>
        <w:p w14:paraId="37EF3672" w14:textId="77777777" w:rsidR="008D0EAF" w:rsidRDefault="008D0EAF">
          <w:pPr>
            <w:spacing w:after="200" w:line="276" w:lineRule="auto"/>
            <w:rPr>
              <w:rFonts w:eastAsiaTheme="majorEastAsia"/>
              <w:b/>
              <w:bCs/>
              <w:color w:val="4F81BD" w:themeColor="accent1"/>
              <w:szCs w:val="24"/>
            </w:rPr>
          </w:pPr>
          <w:r>
            <w:rPr>
              <w:szCs w:val="24"/>
            </w:rPr>
            <w:br w:type="page"/>
          </w:r>
        </w:p>
        <w:p w14:paraId="73976464" w14:textId="3C08C80C" w:rsidR="00A86E88" w:rsidRPr="00D8173D" w:rsidRDefault="00A86E88" w:rsidP="00052B97">
          <w:pPr>
            <w:pStyle w:val="Heading2"/>
            <w:rPr>
              <w:rFonts w:ascii="Times New Roman" w:hAnsi="Times New Roman" w:cs="Times New Roman"/>
              <w:sz w:val="24"/>
              <w:szCs w:val="24"/>
            </w:rPr>
          </w:pPr>
          <w:bookmarkStart w:id="25" w:name="_Toc176160672"/>
          <w:r w:rsidRPr="00D8173D">
            <w:rPr>
              <w:rFonts w:ascii="Times New Roman" w:hAnsi="Times New Roman" w:cs="Times New Roman"/>
              <w:sz w:val="24"/>
              <w:szCs w:val="24"/>
            </w:rPr>
            <w:lastRenderedPageBreak/>
            <w:t>Nadzor nad političkim aktivnostima</w:t>
          </w:r>
          <w:bookmarkEnd w:id="25"/>
        </w:p>
        <w:p w14:paraId="3AB66D93" w14:textId="77777777" w:rsidR="00A86E88" w:rsidRPr="00D8173D" w:rsidRDefault="00A86E88" w:rsidP="00052B97">
          <w:pPr>
            <w:pStyle w:val="Heading3"/>
            <w:rPr>
              <w:rFonts w:ascii="Times New Roman" w:hAnsi="Times New Roman" w:cs="Times New Roman"/>
              <w:szCs w:val="24"/>
            </w:rPr>
          </w:pPr>
          <w:bookmarkStart w:id="26" w:name="_Toc176160673"/>
          <w:r w:rsidRPr="00D8173D">
            <w:rPr>
              <w:rFonts w:ascii="Times New Roman" w:hAnsi="Times New Roman" w:cs="Times New Roman"/>
              <w:szCs w:val="24"/>
            </w:rPr>
            <w:t>4.1.14. Jačanje kapaciteta Državnog izbornog povjerenstva</w:t>
          </w:r>
          <w:bookmarkEnd w:id="26"/>
        </w:p>
        <w:p w14:paraId="6EF62286" w14:textId="2BD8FA49" w:rsidR="00A86E88" w:rsidRPr="00D8173D" w:rsidRDefault="00A86E88" w:rsidP="00E3639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177C4C9B" w14:textId="77777777" w:rsidTr="00642FD6">
            <w:trPr>
              <w:trHeight w:val="364"/>
            </w:trPr>
            <w:tc>
              <w:tcPr>
                <w:tcW w:w="2943" w:type="dxa"/>
                <w:tcBorders>
                  <w:top w:val="double" w:sz="4" w:space="0" w:color="auto"/>
                  <w:bottom w:val="single" w:sz="6" w:space="0" w:color="auto"/>
                </w:tcBorders>
                <w:shd w:val="pct5" w:color="auto" w:fill="auto"/>
              </w:tcPr>
              <w:p w14:paraId="0108C300"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35. </w:t>
                </w:r>
              </w:p>
            </w:tc>
            <w:tc>
              <w:tcPr>
                <w:tcW w:w="6965" w:type="dxa"/>
              </w:tcPr>
              <w:p w14:paraId="482D9364" w14:textId="77777777" w:rsidR="00A86E88" w:rsidRPr="00D8173D" w:rsidRDefault="00A86E88" w:rsidP="009374EB">
                <w:pPr>
                  <w:jc w:val="both"/>
                  <w:rPr>
                    <w:color w:val="000000" w:themeColor="text1"/>
                    <w:szCs w:val="24"/>
                  </w:rPr>
                </w:pPr>
                <w:r w:rsidRPr="00D8173D">
                  <w:t>Održavanje Okruglog stola na kojem će se izložiti izazovi primjene Zakona o financiranju političkih aktivnosti, izborne promidžbe i referenduma tijekom prve četiri godine od njegova stupanja na snagu</w:t>
                </w:r>
              </w:p>
            </w:tc>
          </w:tr>
          <w:tr w:rsidR="00A86E88" w:rsidRPr="00D8173D" w14:paraId="5952D87B" w14:textId="77777777" w:rsidTr="00642FD6">
            <w:tc>
              <w:tcPr>
                <w:tcW w:w="2943" w:type="dxa"/>
                <w:tcBorders>
                  <w:top w:val="single" w:sz="6" w:space="0" w:color="auto"/>
                  <w:bottom w:val="single" w:sz="6" w:space="0" w:color="auto"/>
                </w:tcBorders>
                <w:shd w:val="pct5" w:color="auto" w:fill="auto"/>
              </w:tcPr>
              <w:p w14:paraId="16939D1E"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37FF5453" w14:textId="77777777" w:rsidR="00A86E88" w:rsidRPr="00D8173D" w:rsidRDefault="00A86E88" w:rsidP="009374EB">
                <w:pPr>
                  <w:rPr>
                    <w:color w:val="000000" w:themeColor="text1"/>
                    <w:szCs w:val="24"/>
                  </w:rPr>
                </w:pPr>
                <w:r w:rsidRPr="00D8173D">
                  <w:t>DIP</w:t>
                </w:r>
              </w:p>
            </w:tc>
          </w:tr>
          <w:tr w:rsidR="00A86E88" w:rsidRPr="00D8173D" w14:paraId="43CF8DF3" w14:textId="77777777" w:rsidTr="00642FD6">
            <w:tc>
              <w:tcPr>
                <w:tcW w:w="2943" w:type="dxa"/>
                <w:tcBorders>
                  <w:top w:val="single" w:sz="6" w:space="0" w:color="auto"/>
                  <w:bottom w:val="single" w:sz="6" w:space="0" w:color="auto"/>
                </w:tcBorders>
                <w:shd w:val="pct5" w:color="auto" w:fill="auto"/>
              </w:tcPr>
              <w:p w14:paraId="5A47C8D7"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0EF0B800" w14:textId="77777777" w:rsidR="00A86E88" w:rsidRPr="00D8173D" w:rsidRDefault="00A86E88" w:rsidP="009374EB">
                <w:pPr>
                  <w:rPr>
                    <w:color w:val="000000" w:themeColor="text1"/>
                    <w:szCs w:val="24"/>
                  </w:rPr>
                </w:pPr>
                <w:r w:rsidRPr="00D8173D">
                  <w:t>MPU, DUR, MFIN</w:t>
                </w:r>
              </w:p>
            </w:tc>
          </w:tr>
          <w:tr w:rsidR="00A86E88" w:rsidRPr="00D8173D" w14:paraId="68969BAC" w14:textId="77777777" w:rsidTr="00642FD6">
            <w:tc>
              <w:tcPr>
                <w:tcW w:w="2943" w:type="dxa"/>
                <w:tcBorders>
                  <w:top w:val="single" w:sz="6" w:space="0" w:color="auto"/>
                  <w:bottom w:val="single" w:sz="6" w:space="0" w:color="auto"/>
                </w:tcBorders>
                <w:shd w:val="pct5" w:color="auto" w:fill="auto"/>
              </w:tcPr>
              <w:p w14:paraId="0C8574BA"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76DBC80D" w14:textId="77777777" w:rsidR="00A86E88" w:rsidRPr="00D8173D" w:rsidRDefault="00A86E88" w:rsidP="009374EB">
                <w:pPr>
                  <w:jc w:val="both"/>
                  <w:rPr>
                    <w:b/>
                    <w:color w:val="000000" w:themeColor="text1"/>
                    <w:szCs w:val="24"/>
                  </w:rPr>
                </w:pPr>
                <w:r w:rsidRPr="00D8173D">
                  <w:t>I. kvartal 2023.</w:t>
                </w:r>
              </w:p>
            </w:tc>
          </w:tr>
          <w:tr w:rsidR="00A86E88" w:rsidRPr="00D8173D" w14:paraId="66BFF625" w14:textId="77777777" w:rsidTr="00642FD6">
            <w:tc>
              <w:tcPr>
                <w:tcW w:w="2943" w:type="dxa"/>
                <w:tcBorders>
                  <w:top w:val="single" w:sz="6" w:space="0" w:color="auto"/>
                  <w:bottom w:val="single" w:sz="6" w:space="0" w:color="auto"/>
                </w:tcBorders>
                <w:shd w:val="pct5" w:color="auto" w:fill="auto"/>
              </w:tcPr>
              <w:p w14:paraId="74DF068C"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2B0B2CBC" w14:textId="3911F258" w:rsidR="00A86E88" w:rsidRPr="00D8173D" w:rsidRDefault="00AA7D7C" w:rsidP="009374EB">
                <w:pPr>
                  <w:rPr>
                    <w:b/>
                    <w:color w:val="000000" w:themeColor="text1"/>
                    <w:szCs w:val="24"/>
                  </w:rPr>
                </w:pPr>
                <w:r w:rsidRPr="00D8173D">
                  <w:t>4</w:t>
                </w:r>
                <w:r w:rsidR="00A86E88" w:rsidRPr="00D8173D">
                  <w:t>.</w:t>
                </w:r>
                <w:r w:rsidRPr="00D8173D">
                  <w:t>645</w:t>
                </w:r>
                <w:r w:rsidR="00A86E88" w:rsidRPr="00D8173D">
                  <w:t>,</w:t>
                </w:r>
                <w:r w:rsidRPr="00D8173D">
                  <w:t>3</w:t>
                </w:r>
                <w:r w:rsidR="00A86E88" w:rsidRPr="00D8173D">
                  <w:t xml:space="preserve">0 </w:t>
                </w:r>
                <w:r w:rsidRPr="00D8173D">
                  <w:t>€</w:t>
                </w:r>
              </w:p>
            </w:tc>
          </w:tr>
          <w:tr w:rsidR="00A86E88" w:rsidRPr="00D8173D" w14:paraId="30BF7DEB" w14:textId="77777777" w:rsidTr="00642FD6">
            <w:tc>
              <w:tcPr>
                <w:tcW w:w="2943" w:type="dxa"/>
                <w:tcBorders>
                  <w:top w:val="single" w:sz="6" w:space="0" w:color="auto"/>
                  <w:bottom w:val="single" w:sz="6" w:space="0" w:color="auto"/>
                </w:tcBorders>
                <w:shd w:val="pct5" w:color="auto" w:fill="auto"/>
              </w:tcPr>
              <w:p w14:paraId="6D52DF14"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1F44E2DA" w14:textId="77777777" w:rsidR="00A86E88" w:rsidRPr="00D8173D" w:rsidRDefault="00A86E88" w:rsidP="009374EB">
                <w:pPr>
                  <w:jc w:val="both"/>
                  <w:rPr>
                    <w:color w:val="000000" w:themeColor="text1"/>
                    <w:szCs w:val="24"/>
                  </w:rPr>
                </w:pPr>
                <w:r w:rsidRPr="00D8173D">
                  <w:t>Održan 1 Okrugli stol</w:t>
                </w:r>
              </w:p>
            </w:tc>
          </w:tr>
          <w:tr w:rsidR="00A86E88" w:rsidRPr="00D8173D" w14:paraId="51ADEAF3" w14:textId="77777777" w:rsidTr="00642FD6">
            <w:tc>
              <w:tcPr>
                <w:tcW w:w="2943" w:type="dxa"/>
                <w:tcBorders>
                  <w:top w:val="single" w:sz="6" w:space="0" w:color="auto"/>
                  <w:bottom w:val="single" w:sz="6" w:space="0" w:color="auto"/>
                </w:tcBorders>
                <w:shd w:val="pct5" w:color="auto" w:fill="auto"/>
              </w:tcPr>
              <w:p w14:paraId="3D4E671B"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03D63C45" w14:textId="77777777" w:rsidR="00A86E88" w:rsidRPr="00D8173D" w:rsidRDefault="00A86E88" w:rsidP="009374EB">
                <w:pPr>
                  <w:rPr>
                    <w:b/>
                  </w:rPr>
                </w:pPr>
                <w:r w:rsidRPr="00D8173D">
                  <w:rPr>
                    <w:b/>
                  </w:rPr>
                  <w:t>PROVEDENO</w:t>
                </w:r>
              </w:p>
              <w:p w14:paraId="4CD2E527" w14:textId="77777777" w:rsidR="00A86E88" w:rsidRPr="00D8173D" w:rsidRDefault="00A86E88" w:rsidP="009374EB">
                <w:pPr>
                  <w:jc w:val="both"/>
                  <w:rPr>
                    <w:b/>
                    <w:color w:val="000000" w:themeColor="text1"/>
                    <w:szCs w:val="24"/>
                  </w:rPr>
                </w:pPr>
              </w:p>
            </w:tc>
          </w:tr>
          <w:tr w:rsidR="00A86E88" w:rsidRPr="00D8173D" w14:paraId="582B7022" w14:textId="77777777" w:rsidTr="00642FD6">
            <w:trPr>
              <w:trHeight w:val="263"/>
            </w:trPr>
            <w:tc>
              <w:tcPr>
                <w:tcW w:w="2943" w:type="dxa"/>
                <w:tcBorders>
                  <w:top w:val="single" w:sz="6" w:space="0" w:color="auto"/>
                  <w:bottom w:val="double" w:sz="4" w:space="0" w:color="auto"/>
                </w:tcBorders>
                <w:shd w:val="pct5" w:color="auto" w:fill="auto"/>
              </w:tcPr>
              <w:p w14:paraId="181B47B1"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699A1BDA" w14:textId="6F089531" w:rsidR="00A86E88" w:rsidRPr="00D8173D" w:rsidRDefault="00A86E88" w:rsidP="009374EB">
                <w:pPr>
                  <w:jc w:val="both"/>
                  <w:rPr>
                    <w:color w:val="000000" w:themeColor="text1"/>
                    <w:szCs w:val="24"/>
                  </w:rPr>
                </w:pPr>
                <w:r w:rsidRPr="00D8173D">
                  <w:rPr>
                    <w:bCs/>
                  </w:rPr>
                  <w:t xml:space="preserve">DIP je 2.veljače 2023. organiziralo Okrugli stol na temu </w:t>
                </w:r>
                <w:r w:rsidRPr="00D8173D">
                  <w:rPr>
                    <w:bCs/>
                    <w:i/>
                    <w:iCs/>
                  </w:rPr>
                  <w:t xml:space="preserve">Iskustva u primjeni Zakona o financiranju političkih aktivnosti, izborne promidžbe i referenduma. </w:t>
                </w:r>
                <w:r w:rsidRPr="00D8173D">
                  <w:rPr>
                    <w:bCs/>
                  </w:rPr>
                  <w:t>Na Okruglom stolu su dionici iz državnih tijela, jedinica lokalne i područne (regionalne) samouprave, nevladinih organizacija, kao i sami subjekti nadzora, razmijenili mišljenja i dali prijedloge za unaprjeđenje normativnog i provedbenog okvira financiranja političkih aktivnosti, izborne promidžbe i referenduma</w:t>
                </w:r>
                <w:r w:rsidR="008D0EAF">
                  <w:rPr>
                    <w:bCs/>
                  </w:rPr>
                  <w:t>.</w:t>
                </w:r>
              </w:p>
            </w:tc>
          </w:tr>
        </w:tbl>
        <w:p w14:paraId="3E069E4F" w14:textId="1EF403BC" w:rsidR="00A86E88" w:rsidRPr="00D8173D" w:rsidRDefault="00A86E88" w:rsidP="00E36397">
          <w:pPr>
            <w:rPr>
              <w:rFonts w:eastAsia="Calibri"/>
            </w:rPr>
          </w:pPr>
        </w:p>
        <w:p w14:paraId="123FFE45" w14:textId="213911BF" w:rsidR="00A86E88" w:rsidRPr="00D8173D" w:rsidRDefault="00A86E88" w:rsidP="00E36397">
          <w:pPr>
            <w:rPr>
              <w:rFonts w:eastAsia="Calibri"/>
            </w:rPr>
          </w:pPr>
        </w:p>
        <w:p w14:paraId="3D655274" w14:textId="77777777" w:rsidR="00A86E88" w:rsidRPr="00D8173D" w:rsidRDefault="00A86E88" w:rsidP="00052B97">
          <w:pPr>
            <w:pStyle w:val="Heading2"/>
            <w:rPr>
              <w:rFonts w:ascii="Times New Roman" w:hAnsi="Times New Roman" w:cs="Times New Roman"/>
              <w:sz w:val="24"/>
              <w:szCs w:val="24"/>
            </w:rPr>
          </w:pPr>
          <w:bookmarkStart w:id="27" w:name="_Toc176160674"/>
          <w:r w:rsidRPr="00D8173D">
            <w:rPr>
              <w:rFonts w:ascii="Times New Roman" w:hAnsi="Times New Roman" w:cs="Times New Roman"/>
              <w:sz w:val="24"/>
              <w:szCs w:val="24"/>
            </w:rPr>
            <w:t>Pravosuđe</w:t>
          </w:r>
          <w:bookmarkEnd w:id="27"/>
          <w:r w:rsidRPr="00D8173D">
            <w:rPr>
              <w:rFonts w:ascii="Times New Roman" w:hAnsi="Times New Roman" w:cs="Times New Roman"/>
              <w:sz w:val="24"/>
              <w:szCs w:val="24"/>
            </w:rPr>
            <w:tab/>
          </w:r>
        </w:p>
        <w:p w14:paraId="7318EE39" w14:textId="77777777" w:rsidR="00A86E88" w:rsidRPr="00D8173D" w:rsidRDefault="00A86E88" w:rsidP="00642FD6">
          <w:pPr>
            <w:pStyle w:val="Heading3"/>
            <w:jc w:val="both"/>
            <w:rPr>
              <w:rFonts w:ascii="Times New Roman" w:hAnsi="Times New Roman" w:cs="Times New Roman"/>
              <w:szCs w:val="24"/>
            </w:rPr>
          </w:pPr>
          <w:bookmarkStart w:id="28" w:name="_Toc176160675"/>
          <w:r w:rsidRPr="00D8173D">
            <w:rPr>
              <w:rFonts w:ascii="Times New Roman" w:hAnsi="Times New Roman" w:cs="Times New Roman"/>
              <w:szCs w:val="24"/>
            </w:rPr>
            <w:t xml:space="preserve">4.1.16. </w:t>
          </w:r>
          <w:bookmarkStart w:id="29" w:name="_Hlk121992804"/>
          <w:r w:rsidRPr="00D8173D">
            <w:rPr>
              <w:rFonts w:ascii="Times New Roman" w:hAnsi="Times New Roman" w:cs="Times New Roman"/>
              <w:szCs w:val="24"/>
            </w:rPr>
            <w:t>Jačanje kapaciteta vezano za komunikaciju pravosudnih dužnosnika i službenika s javnošću</w:t>
          </w:r>
          <w:bookmarkEnd w:id="28"/>
          <w:bookmarkEnd w:id="29"/>
          <w:r w:rsidRPr="00D8173D">
            <w:rPr>
              <w:rFonts w:ascii="Times New Roman" w:hAnsi="Times New Roman" w:cs="Times New Roman"/>
              <w:szCs w:val="24"/>
            </w:rPr>
            <w:t xml:space="preserve">              </w:t>
          </w:r>
        </w:p>
        <w:p w14:paraId="1E7808DB" w14:textId="77777777" w:rsidR="00A86E88" w:rsidRPr="00D8173D" w:rsidRDefault="00A86E88" w:rsidP="00A86E88"/>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2725E789" w14:textId="77777777" w:rsidTr="00642FD6">
            <w:trPr>
              <w:trHeight w:val="364"/>
            </w:trPr>
            <w:tc>
              <w:tcPr>
                <w:tcW w:w="2943" w:type="dxa"/>
                <w:tcBorders>
                  <w:top w:val="double" w:sz="4" w:space="0" w:color="auto"/>
                  <w:bottom w:val="single" w:sz="6" w:space="0" w:color="auto"/>
                </w:tcBorders>
                <w:shd w:val="pct5" w:color="auto" w:fill="auto"/>
              </w:tcPr>
              <w:p w14:paraId="7DF86EAE"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40. </w:t>
                </w:r>
              </w:p>
            </w:tc>
            <w:tc>
              <w:tcPr>
                <w:tcW w:w="6965" w:type="dxa"/>
              </w:tcPr>
              <w:p w14:paraId="3EBB0119" w14:textId="77777777" w:rsidR="00A86E88" w:rsidRPr="00D8173D" w:rsidRDefault="00A86E88" w:rsidP="009374EB">
                <w:pPr>
                  <w:jc w:val="both"/>
                  <w:rPr>
                    <w:color w:val="000000" w:themeColor="text1"/>
                    <w:szCs w:val="24"/>
                  </w:rPr>
                </w:pPr>
                <w:r w:rsidRPr="00D8173D">
                  <w:rPr>
                    <w:szCs w:val="24"/>
                  </w:rPr>
                  <w:t>Izrada smjernica za komunikaciju pravosuđa s javnošću</w:t>
                </w:r>
              </w:p>
            </w:tc>
          </w:tr>
          <w:tr w:rsidR="00A86E88" w:rsidRPr="00D8173D" w14:paraId="0A53425B" w14:textId="77777777" w:rsidTr="00642FD6">
            <w:tc>
              <w:tcPr>
                <w:tcW w:w="2943" w:type="dxa"/>
                <w:tcBorders>
                  <w:top w:val="single" w:sz="6" w:space="0" w:color="auto"/>
                  <w:bottom w:val="single" w:sz="6" w:space="0" w:color="auto"/>
                </w:tcBorders>
                <w:shd w:val="pct5" w:color="auto" w:fill="auto"/>
              </w:tcPr>
              <w:p w14:paraId="7430493C"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7B767429" w14:textId="77777777" w:rsidR="00A86E88" w:rsidRPr="00D8173D" w:rsidRDefault="00A86E88" w:rsidP="009374EB">
                <w:pPr>
                  <w:tabs>
                    <w:tab w:val="left" w:pos="2160"/>
                  </w:tabs>
                  <w:jc w:val="both"/>
                  <w:rPr>
                    <w:color w:val="000000" w:themeColor="text1"/>
                    <w:szCs w:val="24"/>
                  </w:rPr>
                </w:pPr>
                <w:r w:rsidRPr="00D8173D">
                  <w:rPr>
                    <w:color w:val="000000" w:themeColor="text1"/>
                    <w:szCs w:val="24"/>
                  </w:rPr>
                  <w:t>VSRH, PA</w:t>
                </w:r>
              </w:p>
            </w:tc>
          </w:tr>
          <w:tr w:rsidR="00A86E88" w:rsidRPr="00D8173D" w14:paraId="4BF668BB" w14:textId="77777777" w:rsidTr="00642FD6">
            <w:tc>
              <w:tcPr>
                <w:tcW w:w="2943" w:type="dxa"/>
                <w:tcBorders>
                  <w:top w:val="single" w:sz="6" w:space="0" w:color="auto"/>
                  <w:bottom w:val="single" w:sz="6" w:space="0" w:color="auto"/>
                </w:tcBorders>
                <w:shd w:val="pct5" w:color="auto" w:fill="auto"/>
              </w:tcPr>
              <w:p w14:paraId="37256178"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30190C37" w14:textId="77777777" w:rsidR="00A86E88" w:rsidRPr="00D8173D" w:rsidRDefault="00A86E88" w:rsidP="009374EB">
                <w:pPr>
                  <w:jc w:val="both"/>
                  <w:rPr>
                    <w:color w:val="000000" w:themeColor="text1"/>
                    <w:szCs w:val="24"/>
                  </w:rPr>
                </w:pPr>
                <w:r w:rsidRPr="00D8173D">
                  <w:rPr>
                    <w:color w:val="000000" w:themeColor="text1"/>
                    <w:szCs w:val="24"/>
                  </w:rPr>
                  <w:t>DORH</w:t>
                </w:r>
              </w:p>
            </w:tc>
          </w:tr>
          <w:tr w:rsidR="00A86E88" w:rsidRPr="00D8173D" w14:paraId="427130B1" w14:textId="77777777" w:rsidTr="00642FD6">
            <w:tc>
              <w:tcPr>
                <w:tcW w:w="2943" w:type="dxa"/>
                <w:tcBorders>
                  <w:top w:val="single" w:sz="6" w:space="0" w:color="auto"/>
                  <w:bottom w:val="single" w:sz="6" w:space="0" w:color="auto"/>
                </w:tcBorders>
                <w:shd w:val="pct5" w:color="auto" w:fill="auto"/>
              </w:tcPr>
              <w:p w14:paraId="471CA41A"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30D04EF1" w14:textId="77777777" w:rsidR="00A86E88" w:rsidRPr="00D8173D" w:rsidRDefault="00A86E88" w:rsidP="009374EB">
                <w:pPr>
                  <w:jc w:val="both"/>
                  <w:rPr>
                    <w:b/>
                    <w:color w:val="000000" w:themeColor="text1"/>
                    <w:szCs w:val="24"/>
                  </w:rPr>
                </w:pPr>
                <w:r w:rsidRPr="00D8173D">
                  <w:rPr>
                    <w:szCs w:val="24"/>
                  </w:rPr>
                  <w:t>II. kvartal  2023.</w:t>
                </w:r>
              </w:p>
            </w:tc>
          </w:tr>
          <w:tr w:rsidR="00A86E88" w:rsidRPr="00D8173D" w14:paraId="3119E0E5" w14:textId="77777777" w:rsidTr="00642FD6">
            <w:tc>
              <w:tcPr>
                <w:tcW w:w="2943" w:type="dxa"/>
                <w:tcBorders>
                  <w:top w:val="single" w:sz="6" w:space="0" w:color="auto"/>
                  <w:bottom w:val="single" w:sz="6" w:space="0" w:color="auto"/>
                </w:tcBorders>
                <w:shd w:val="pct5" w:color="auto" w:fill="auto"/>
              </w:tcPr>
              <w:p w14:paraId="0B65D889"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5D30B844" w14:textId="77777777" w:rsidR="00A86E88" w:rsidRPr="00D8173D" w:rsidRDefault="00A86E88" w:rsidP="009374EB">
                <w:pPr>
                  <w:rPr>
                    <w:b/>
                    <w:color w:val="000000" w:themeColor="text1"/>
                    <w:szCs w:val="24"/>
                  </w:rPr>
                </w:pPr>
                <w:r w:rsidRPr="00D8173D">
                  <w:rPr>
                    <w:rFonts w:eastAsia="Calibri"/>
                    <w:szCs w:val="24"/>
                  </w:rPr>
                  <w:t>Nisu potrebna dodatna sredstva</w:t>
                </w:r>
                <w:r w:rsidRPr="00D8173D">
                  <w:rPr>
                    <w:szCs w:val="24"/>
                  </w:rPr>
                  <w:t xml:space="preserve"> </w:t>
                </w:r>
              </w:p>
            </w:tc>
          </w:tr>
          <w:tr w:rsidR="00A86E88" w:rsidRPr="00D8173D" w14:paraId="78AD5BDA" w14:textId="77777777" w:rsidTr="00642FD6">
            <w:tc>
              <w:tcPr>
                <w:tcW w:w="2943" w:type="dxa"/>
                <w:tcBorders>
                  <w:top w:val="single" w:sz="6" w:space="0" w:color="auto"/>
                  <w:bottom w:val="single" w:sz="6" w:space="0" w:color="auto"/>
                </w:tcBorders>
                <w:shd w:val="pct5" w:color="auto" w:fill="auto"/>
              </w:tcPr>
              <w:p w14:paraId="48D58303"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420FF16B" w14:textId="77777777" w:rsidR="00A86E88" w:rsidRPr="00D8173D" w:rsidRDefault="00A86E88" w:rsidP="009374EB">
                <w:pPr>
                  <w:jc w:val="both"/>
                  <w:rPr>
                    <w:color w:val="000000" w:themeColor="text1"/>
                    <w:szCs w:val="24"/>
                  </w:rPr>
                </w:pPr>
                <w:r w:rsidRPr="00D8173D">
                  <w:rPr>
                    <w:szCs w:val="24"/>
                  </w:rPr>
                  <w:t>Izrađene smjernice</w:t>
                </w:r>
              </w:p>
            </w:tc>
          </w:tr>
          <w:tr w:rsidR="00A86E88" w:rsidRPr="00D8173D" w14:paraId="61DC744A" w14:textId="77777777" w:rsidTr="00642FD6">
            <w:tc>
              <w:tcPr>
                <w:tcW w:w="2943" w:type="dxa"/>
                <w:tcBorders>
                  <w:top w:val="single" w:sz="6" w:space="0" w:color="auto"/>
                  <w:bottom w:val="single" w:sz="6" w:space="0" w:color="auto"/>
                </w:tcBorders>
                <w:shd w:val="pct5" w:color="auto" w:fill="auto"/>
              </w:tcPr>
              <w:p w14:paraId="2DA9AD10"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616103D2" w14:textId="77777777" w:rsidR="00A86E88" w:rsidRPr="00D8173D" w:rsidRDefault="00A86E88" w:rsidP="009374EB">
                <w:pPr>
                  <w:rPr>
                    <w:b/>
                    <w:color w:val="000000" w:themeColor="text1"/>
                    <w:szCs w:val="24"/>
                  </w:rPr>
                </w:pPr>
                <w:r w:rsidRPr="00D8173D">
                  <w:rPr>
                    <w:b/>
                  </w:rPr>
                  <w:t>PROVEDENO</w:t>
                </w:r>
              </w:p>
            </w:tc>
          </w:tr>
          <w:tr w:rsidR="00A86E88" w:rsidRPr="00D8173D" w14:paraId="0F3ABF76" w14:textId="77777777" w:rsidTr="00642FD6">
            <w:trPr>
              <w:trHeight w:val="263"/>
            </w:trPr>
            <w:tc>
              <w:tcPr>
                <w:tcW w:w="2943" w:type="dxa"/>
                <w:tcBorders>
                  <w:top w:val="single" w:sz="6" w:space="0" w:color="auto"/>
                  <w:bottom w:val="double" w:sz="4" w:space="0" w:color="auto"/>
                </w:tcBorders>
                <w:shd w:val="pct5" w:color="auto" w:fill="auto"/>
              </w:tcPr>
              <w:p w14:paraId="61663564"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291B167F" w14:textId="47B92CA6" w:rsidR="00A86E88" w:rsidRPr="00D8173D" w:rsidRDefault="00A86E88" w:rsidP="009374EB">
                <w:pPr>
                  <w:jc w:val="both"/>
                  <w:rPr>
                    <w:color w:val="000000" w:themeColor="text1"/>
                    <w:szCs w:val="24"/>
                  </w:rPr>
                </w:pPr>
                <w:r w:rsidRPr="00D8173D">
                  <w:rPr>
                    <w:bCs/>
                  </w:rPr>
                  <w:t>Smjernice za komunikaciju pravosuđa s javnošću su izrađene</w:t>
                </w:r>
                <w:r w:rsidR="00B93A71">
                  <w:rPr>
                    <w:bCs/>
                  </w:rPr>
                  <w:t xml:space="preserve"> i objavljene </w:t>
                </w:r>
                <w:r w:rsidRPr="00D8173D">
                  <w:rPr>
                    <w:bCs/>
                  </w:rPr>
                  <w:t xml:space="preserve">na </w:t>
                </w:r>
                <w:r w:rsidR="00B93A71">
                  <w:rPr>
                    <w:bCs/>
                  </w:rPr>
                  <w:t xml:space="preserve">mrežnoj </w:t>
                </w:r>
                <w:r w:rsidRPr="00D8173D">
                  <w:rPr>
                    <w:bCs/>
                  </w:rPr>
                  <w:t>stranici Vrhovnog suda RH.</w:t>
                </w:r>
                <w:r w:rsidR="00B93A71">
                  <w:rPr>
                    <w:bCs/>
                  </w:rPr>
                  <w:t xml:space="preserve"> </w:t>
                </w:r>
                <w:hyperlink r:id="rId18" w:history="1">
                  <w:r w:rsidR="00B93A71" w:rsidRPr="004D483A">
                    <w:rPr>
                      <w:rStyle w:val="Hyperlink"/>
                      <w:bCs/>
                    </w:rPr>
                    <w:t>https://www.vsrh.hr/EasyEdit/UserFiles/normativni-akti/2023/smjernice-za-komuniciranje-pravosudja-s-javnoscu.pdf</w:t>
                  </w:r>
                </w:hyperlink>
                <w:r w:rsidR="00B93A71">
                  <w:rPr>
                    <w:bCs/>
                  </w:rPr>
                  <w:t xml:space="preserve"> </w:t>
                </w:r>
              </w:p>
            </w:tc>
          </w:tr>
        </w:tbl>
        <w:p w14:paraId="299BCABB" w14:textId="4F633B72" w:rsidR="00A86E88" w:rsidRPr="00D8173D" w:rsidRDefault="00A86E88" w:rsidP="00E36397">
          <w:pPr>
            <w:rPr>
              <w:rFonts w:eastAsia="Calibri"/>
            </w:rPr>
          </w:pPr>
        </w:p>
        <w:p w14:paraId="24C87F82" w14:textId="77777777" w:rsidR="00A86E88" w:rsidRPr="00D8173D" w:rsidRDefault="00A86E88" w:rsidP="00052B97">
          <w:pPr>
            <w:pStyle w:val="Heading3"/>
            <w:rPr>
              <w:rFonts w:ascii="Times New Roman" w:hAnsi="Times New Roman" w:cs="Times New Roman"/>
            </w:rPr>
          </w:pPr>
          <w:bookmarkStart w:id="30" w:name="_Toc176160676"/>
          <w:r w:rsidRPr="00D8173D">
            <w:rPr>
              <w:rFonts w:ascii="Times New Roman" w:hAnsi="Times New Roman" w:cs="Times New Roman"/>
            </w:rPr>
            <w:t>4.1.18. Unaprjeđenje sustava provjere imovinskih kartica pravosudnih dužnosnika</w:t>
          </w:r>
          <w:bookmarkEnd w:id="30"/>
        </w:p>
        <w:p w14:paraId="3AD0596C" w14:textId="77777777" w:rsidR="00A86E88" w:rsidRPr="00D8173D" w:rsidRDefault="00A86E88" w:rsidP="00A86E88"/>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5723B900" w14:textId="77777777" w:rsidTr="00642FD6">
            <w:trPr>
              <w:trHeight w:val="364"/>
            </w:trPr>
            <w:tc>
              <w:tcPr>
                <w:tcW w:w="2943" w:type="dxa"/>
                <w:tcBorders>
                  <w:top w:val="double" w:sz="4" w:space="0" w:color="auto"/>
                  <w:bottom w:val="single" w:sz="6" w:space="0" w:color="auto"/>
                </w:tcBorders>
                <w:shd w:val="pct5" w:color="auto" w:fill="auto"/>
              </w:tcPr>
              <w:p w14:paraId="66034ABD"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44. </w:t>
                </w:r>
              </w:p>
            </w:tc>
            <w:tc>
              <w:tcPr>
                <w:tcW w:w="6965" w:type="dxa"/>
              </w:tcPr>
              <w:p w14:paraId="275731F1" w14:textId="77777777" w:rsidR="00A86E88" w:rsidRPr="00D8173D" w:rsidRDefault="00A86E88" w:rsidP="009374EB">
                <w:pPr>
                  <w:jc w:val="both"/>
                  <w:rPr>
                    <w:color w:val="000000" w:themeColor="text1"/>
                    <w:szCs w:val="24"/>
                  </w:rPr>
                </w:pPr>
                <w:r w:rsidRPr="00D8173D">
                  <w:t>Nadogradnja mrežne aplikacije za prikupljanje, obradu i provjeru imovinskih kartica pravosudnih dužnosnika</w:t>
                </w:r>
              </w:p>
            </w:tc>
          </w:tr>
          <w:tr w:rsidR="00A86E88" w:rsidRPr="00D8173D" w14:paraId="146A92BC" w14:textId="77777777" w:rsidTr="00642FD6">
            <w:tc>
              <w:tcPr>
                <w:tcW w:w="2943" w:type="dxa"/>
                <w:tcBorders>
                  <w:top w:val="single" w:sz="6" w:space="0" w:color="auto"/>
                  <w:bottom w:val="single" w:sz="6" w:space="0" w:color="auto"/>
                </w:tcBorders>
                <w:shd w:val="pct5" w:color="auto" w:fill="auto"/>
              </w:tcPr>
              <w:p w14:paraId="107D15A9"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29B4B403" w14:textId="77777777" w:rsidR="00A86E88" w:rsidRPr="00D8173D" w:rsidRDefault="00A86E88" w:rsidP="009374EB">
                <w:pPr>
                  <w:jc w:val="both"/>
                  <w:rPr>
                    <w:color w:val="000000" w:themeColor="text1"/>
                    <w:szCs w:val="24"/>
                  </w:rPr>
                </w:pPr>
                <w:r w:rsidRPr="00D8173D">
                  <w:rPr>
                    <w:color w:val="000000" w:themeColor="text1"/>
                    <w:szCs w:val="24"/>
                  </w:rPr>
                  <w:t>MPU</w:t>
                </w:r>
              </w:p>
            </w:tc>
          </w:tr>
          <w:tr w:rsidR="00A86E88" w:rsidRPr="00D8173D" w14:paraId="61845E88" w14:textId="77777777" w:rsidTr="00642FD6">
            <w:tc>
              <w:tcPr>
                <w:tcW w:w="2943" w:type="dxa"/>
                <w:tcBorders>
                  <w:top w:val="single" w:sz="6" w:space="0" w:color="auto"/>
                  <w:bottom w:val="single" w:sz="6" w:space="0" w:color="auto"/>
                </w:tcBorders>
                <w:shd w:val="pct5" w:color="auto" w:fill="auto"/>
              </w:tcPr>
              <w:p w14:paraId="578C0040"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30F27BCE" w14:textId="77777777" w:rsidR="00A86E88" w:rsidRPr="00D8173D" w:rsidRDefault="00A86E88" w:rsidP="009374EB">
                <w:pPr>
                  <w:jc w:val="both"/>
                  <w:rPr>
                    <w:color w:val="000000" w:themeColor="text1"/>
                    <w:szCs w:val="24"/>
                  </w:rPr>
                </w:pPr>
                <w:r w:rsidRPr="00D8173D">
                  <w:rPr>
                    <w:color w:val="000000" w:themeColor="text1"/>
                    <w:szCs w:val="24"/>
                  </w:rPr>
                  <w:t>DSV, DOV</w:t>
                </w:r>
              </w:p>
            </w:tc>
          </w:tr>
          <w:tr w:rsidR="00A86E88" w:rsidRPr="00D8173D" w14:paraId="2BFB313E" w14:textId="77777777" w:rsidTr="00642FD6">
            <w:tc>
              <w:tcPr>
                <w:tcW w:w="2943" w:type="dxa"/>
                <w:tcBorders>
                  <w:top w:val="single" w:sz="6" w:space="0" w:color="auto"/>
                  <w:bottom w:val="single" w:sz="6" w:space="0" w:color="auto"/>
                </w:tcBorders>
                <w:shd w:val="pct5" w:color="auto" w:fill="auto"/>
              </w:tcPr>
              <w:p w14:paraId="2E2B794C" w14:textId="77777777" w:rsidR="00A86E88" w:rsidRPr="00D8173D" w:rsidRDefault="00A86E88" w:rsidP="009374EB">
                <w:pPr>
                  <w:jc w:val="both"/>
                  <w:rPr>
                    <w:b/>
                    <w:color w:val="000000" w:themeColor="text1"/>
                    <w:szCs w:val="24"/>
                  </w:rPr>
                </w:pPr>
                <w:r w:rsidRPr="00D8173D">
                  <w:rPr>
                    <w:b/>
                    <w:color w:val="000000" w:themeColor="text1"/>
                    <w:szCs w:val="24"/>
                  </w:rPr>
                  <w:lastRenderedPageBreak/>
                  <w:t>Rok za provedbu</w:t>
                </w:r>
              </w:p>
            </w:tc>
            <w:tc>
              <w:tcPr>
                <w:tcW w:w="6965" w:type="dxa"/>
              </w:tcPr>
              <w:p w14:paraId="54D9360B" w14:textId="77777777" w:rsidR="00A86E88" w:rsidRPr="00D8173D" w:rsidRDefault="00A86E88" w:rsidP="009374EB">
                <w:pPr>
                  <w:jc w:val="both"/>
                  <w:rPr>
                    <w:b/>
                    <w:color w:val="000000" w:themeColor="text1"/>
                    <w:szCs w:val="24"/>
                  </w:rPr>
                </w:pPr>
                <w:r w:rsidRPr="00D8173D">
                  <w:t>I. kvartal 2023.</w:t>
                </w:r>
              </w:p>
            </w:tc>
          </w:tr>
          <w:tr w:rsidR="00A86E88" w:rsidRPr="00D8173D" w14:paraId="56FB254C" w14:textId="77777777" w:rsidTr="00642FD6">
            <w:tc>
              <w:tcPr>
                <w:tcW w:w="2943" w:type="dxa"/>
                <w:tcBorders>
                  <w:top w:val="single" w:sz="6" w:space="0" w:color="auto"/>
                  <w:bottom w:val="single" w:sz="6" w:space="0" w:color="auto"/>
                </w:tcBorders>
                <w:shd w:val="pct5" w:color="auto" w:fill="auto"/>
              </w:tcPr>
              <w:p w14:paraId="5E9CEAEB"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44ED1994" w14:textId="77777777" w:rsidR="00A86E88" w:rsidRPr="00D8173D" w:rsidRDefault="00A86E88" w:rsidP="009374EB">
                <w:pPr>
                  <w:jc w:val="both"/>
                  <w:rPr>
                    <w:b/>
                    <w:color w:val="000000" w:themeColor="text1"/>
                    <w:szCs w:val="24"/>
                  </w:rPr>
                </w:pPr>
                <w:r w:rsidRPr="00D8173D">
                  <w:t>Nisu potrebna dodatna sredstva</w:t>
                </w:r>
              </w:p>
            </w:tc>
          </w:tr>
          <w:tr w:rsidR="00A86E88" w:rsidRPr="00D8173D" w14:paraId="0DC33A3A" w14:textId="77777777" w:rsidTr="00642FD6">
            <w:tc>
              <w:tcPr>
                <w:tcW w:w="2943" w:type="dxa"/>
                <w:tcBorders>
                  <w:top w:val="single" w:sz="6" w:space="0" w:color="auto"/>
                  <w:bottom w:val="single" w:sz="6" w:space="0" w:color="auto"/>
                </w:tcBorders>
                <w:shd w:val="pct5" w:color="auto" w:fill="auto"/>
              </w:tcPr>
              <w:p w14:paraId="7BD2A8FA"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5BA96CE3" w14:textId="77777777" w:rsidR="00A86E88" w:rsidRPr="00D8173D" w:rsidRDefault="00A86E88" w:rsidP="009374EB">
                <w:pPr>
                  <w:jc w:val="both"/>
                  <w:rPr>
                    <w:color w:val="000000" w:themeColor="text1"/>
                    <w:szCs w:val="24"/>
                  </w:rPr>
                </w:pPr>
                <w:r w:rsidRPr="00D8173D">
                  <w:rPr>
                    <w:bCs/>
                  </w:rPr>
                  <w:t>Nadograđena IKS aplikacija</w:t>
                </w:r>
              </w:p>
            </w:tc>
          </w:tr>
          <w:tr w:rsidR="00A86E88" w:rsidRPr="00D8173D" w14:paraId="5AD12580" w14:textId="77777777" w:rsidTr="00642FD6">
            <w:tc>
              <w:tcPr>
                <w:tcW w:w="2943" w:type="dxa"/>
                <w:tcBorders>
                  <w:top w:val="single" w:sz="6" w:space="0" w:color="auto"/>
                  <w:bottom w:val="single" w:sz="6" w:space="0" w:color="auto"/>
                </w:tcBorders>
                <w:shd w:val="pct5" w:color="auto" w:fill="auto"/>
              </w:tcPr>
              <w:p w14:paraId="159D7CEB"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55CDFF8A" w14:textId="77777777" w:rsidR="00A86E88" w:rsidRPr="00D8173D" w:rsidRDefault="00A86E88" w:rsidP="009374EB">
                <w:pPr>
                  <w:rPr>
                    <w:b/>
                    <w:color w:val="000000" w:themeColor="text1"/>
                    <w:szCs w:val="24"/>
                  </w:rPr>
                </w:pPr>
                <w:r w:rsidRPr="00D8173D">
                  <w:rPr>
                    <w:b/>
                  </w:rPr>
                  <w:t>PROVEDENO</w:t>
                </w:r>
              </w:p>
            </w:tc>
          </w:tr>
          <w:tr w:rsidR="00A86E88" w:rsidRPr="00D8173D" w14:paraId="3D25290C" w14:textId="77777777" w:rsidTr="00642FD6">
            <w:trPr>
              <w:trHeight w:val="263"/>
            </w:trPr>
            <w:tc>
              <w:tcPr>
                <w:tcW w:w="2943" w:type="dxa"/>
                <w:tcBorders>
                  <w:top w:val="single" w:sz="6" w:space="0" w:color="auto"/>
                  <w:bottom w:val="double" w:sz="4" w:space="0" w:color="auto"/>
                </w:tcBorders>
                <w:shd w:val="pct5" w:color="auto" w:fill="auto"/>
              </w:tcPr>
              <w:p w14:paraId="24988D92"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0B7BED5D" w14:textId="77777777" w:rsidR="00A86E88" w:rsidRPr="00D8173D" w:rsidRDefault="00A86E88" w:rsidP="009374EB">
                <w:pPr>
                  <w:rPr>
                    <w:bCs/>
                  </w:rPr>
                </w:pPr>
                <w:r w:rsidRPr="00D8173D">
                  <w:rPr>
                    <w:bCs/>
                  </w:rPr>
                  <w:t>Unaprjeđen sustav kroz nadgradnju aplikacije u  kontekstu uvođenja eura.</w:t>
                </w:r>
              </w:p>
              <w:p w14:paraId="2C4DBBAA" w14:textId="1A53EA62" w:rsidR="00A86E88" w:rsidRPr="00D8173D" w:rsidRDefault="00A86E88" w:rsidP="009374EB">
                <w:pPr>
                  <w:jc w:val="both"/>
                  <w:rPr>
                    <w:color w:val="000000" w:themeColor="text1"/>
                    <w:szCs w:val="24"/>
                  </w:rPr>
                </w:pPr>
                <w:r w:rsidRPr="00D8173D">
                  <w:rPr>
                    <w:bCs/>
                  </w:rPr>
                  <w:t xml:space="preserve">Također, </w:t>
                </w:r>
                <w:r w:rsidR="00B93A71">
                  <w:rPr>
                    <w:bCs/>
                  </w:rPr>
                  <w:t xml:space="preserve">provedena je </w:t>
                </w:r>
                <w:r w:rsidRPr="00D8173D">
                  <w:rPr>
                    <w:bCs/>
                  </w:rPr>
                  <w:t>nadogradnja Sustava za elektroničko vođenje imovinskih kartica pravosudnih dužnosnika funkcionalnostima koje se odnos</w:t>
                </w:r>
                <w:r w:rsidR="00B93A71">
                  <w:rPr>
                    <w:bCs/>
                  </w:rPr>
                  <w:t>i</w:t>
                </w:r>
                <w:r w:rsidRPr="00D8173D">
                  <w:rPr>
                    <w:bCs/>
                  </w:rPr>
                  <w:t xml:space="preserve"> na proširenje seta podataka koji se dohvaćaju iz EDIP registra Porezne uprave</w:t>
                </w:r>
                <w:r w:rsidR="00B93A71">
                  <w:rPr>
                    <w:bCs/>
                  </w:rPr>
                  <w:t xml:space="preserve">. </w:t>
                </w:r>
                <w:r w:rsidRPr="00D8173D">
                  <w:rPr>
                    <w:bCs/>
                  </w:rPr>
                  <w:t>Cilj nadogradnje</w:t>
                </w:r>
                <w:r w:rsidR="00B93A71">
                  <w:rPr>
                    <w:bCs/>
                  </w:rPr>
                  <w:t xml:space="preserve"> bio</w:t>
                </w:r>
                <w:r w:rsidRPr="00D8173D">
                  <w:rPr>
                    <w:bCs/>
                  </w:rPr>
                  <w:t xml:space="preserve"> je omogućiti dohvat i pregled podataka iz EDIP registra za sve godine unazad do 2015. godine kako bi se ovlaštenim osobama omogućila obuhvatnija kontrola podataka iz tog segmenta.</w:t>
                </w:r>
              </w:p>
            </w:tc>
          </w:tr>
        </w:tbl>
        <w:p w14:paraId="6F15A1A7" w14:textId="2BE77A0E" w:rsidR="00A86E88" w:rsidRPr="00D8173D" w:rsidRDefault="00A86E88" w:rsidP="00E36397">
          <w:pPr>
            <w:rPr>
              <w:rFonts w:eastAsia="Calibri"/>
            </w:rPr>
          </w:pPr>
        </w:p>
        <w:p w14:paraId="50B2F7B4" w14:textId="444B71E8" w:rsidR="00A86E88" w:rsidRPr="00D8173D" w:rsidRDefault="00A86E88" w:rsidP="00642FD6">
          <w:pPr>
            <w:pStyle w:val="Heading3"/>
            <w:jc w:val="both"/>
            <w:rPr>
              <w:rFonts w:ascii="Times New Roman" w:hAnsi="Times New Roman" w:cs="Times New Roman"/>
            </w:rPr>
          </w:pPr>
          <w:bookmarkStart w:id="31" w:name="_Toc176160677"/>
          <w:bookmarkStart w:id="32" w:name="_Hlk124776398"/>
          <w:r w:rsidRPr="00D8173D">
            <w:rPr>
              <w:rFonts w:ascii="Times New Roman" w:hAnsi="Times New Roman" w:cs="Times New Roman"/>
            </w:rPr>
            <w:t>4.1.20. Unaprjeđenje normativnog okvira za procesuiranje kaznenih djela korupcije u svrhu ubrzanja postupka</w:t>
          </w:r>
          <w:bookmarkEnd w:id="31"/>
          <w:r w:rsidRPr="00D8173D">
            <w:rPr>
              <w:rFonts w:ascii="Times New Roman" w:hAnsi="Times New Roman" w:cs="Times New Roman"/>
            </w:rPr>
            <w:t xml:space="preserve"> </w:t>
          </w:r>
        </w:p>
        <w:p w14:paraId="1D5D9C36" w14:textId="77777777" w:rsidR="00A86E88" w:rsidRPr="00D8173D" w:rsidRDefault="00A86E88" w:rsidP="00A86E88"/>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2739BA69" w14:textId="77777777" w:rsidTr="00642FD6">
            <w:trPr>
              <w:trHeight w:val="364"/>
            </w:trPr>
            <w:tc>
              <w:tcPr>
                <w:tcW w:w="2943" w:type="dxa"/>
                <w:tcBorders>
                  <w:top w:val="double" w:sz="4" w:space="0" w:color="auto"/>
                  <w:bottom w:val="single" w:sz="6" w:space="0" w:color="auto"/>
                </w:tcBorders>
                <w:shd w:val="pct5" w:color="auto" w:fill="auto"/>
              </w:tcPr>
              <w:p w14:paraId="7CD58755"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45. </w:t>
                </w:r>
              </w:p>
            </w:tc>
            <w:tc>
              <w:tcPr>
                <w:tcW w:w="6965" w:type="dxa"/>
              </w:tcPr>
              <w:p w14:paraId="26B5CB01" w14:textId="20536B4C" w:rsidR="00A86E88" w:rsidRPr="00D8173D" w:rsidRDefault="00A86E88" w:rsidP="009374EB">
                <w:pPr>
                  <w:jc w:val="both"/>
                  <w:rPr>
                    <w:color w:val="000000" w:themeColor="text1"/>
                    <w:szCs w:val="24"/>
                  </w:rPr>
                </w:pPr>
                <w:r w:rsidRPr="00D8173D">
                  <w:rPr>
                    <w:szCs w:val="24"/>
                  </w:rPr>
                  <w:t>Uključivanje u cjeloživotno obrazovanje sudaca -</w:t>
                </w:r>
                <w:r w:rsidR="00B93A71">
                  <w:rPr>
                    <w:szCs w:val="24"/>
                  </w:rPr>
                  <w:t xml:space="preserve"> </w:t>
                </w:r>
                <w:r w:rsidRPr="00D8173D">
                  <w:rPr>
                    <w:szCs w:val="24"/>
                  </w:rPr>
                  <w:t>radionice o upravljanju referadom</w:t>
                </w:r>
              </w:p>
            </w:tc>
          </w:tr>
          <w:tr w:rsidR="00A86E88" w:rsidRPr="00D8173D" w14:paraId="6C768AB6" w14:textId="77777777" w:rsidTr="00642FD6">
            <w:tc>
              <w:tcPr>
                <w:tcW w:w="2943" w:type="dxa"/>
                <w:tcBorders>
                  <w:top w:val="single" w:sz="6" w:space="0" w:color="auto"/>
                  <w:bottom w:val="single" w:sz="6" w:space="0" w:color="auto"/>
                </w:tcBorders>
                <w:shd w:val="pct5" w:color="auto" w:fill="auto"/>
              </w:tcPr>
              <w:p w14:paraId="6CB107D6"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5E8697B3" w14:textId="77777777" w:rsidR="00A86E88" w:rsidRPr="00D8173D" w:rsidRDefault="00A86E88" w:rsidP="009374EB">
                <w:pPr>
                  <w:jc w:val="both"/>
                  <w:rPr>
                    <w:color w:val="000000" w:themeColor="text1"/>
                    <w:szCs w:val="24"/>
                  </w:rPr>
                </w:pPr>
                <w:r w:rsidRPr="00D8173D">
                  <w:rPr>
                    <w:color w:val="000000" w:themeColor="text1"/>
                    <w:szCs w:val="24"/>
                  </w:rPr>
                  <w:t>PA</w:t>
                </w:r>
              </w:p>
            </w:tc>
          </w:tr>
          <w:tr w:rsidR="00A86E88" w:rsidRPr="00D8173D" w14:paraId="6FF13AA3" w14:textId="77777777" w:rsidTr="00642FD6">
            <w:tc>
              <w:tcPr>
                <w:tcW w:w="2943" w:type="dxa"/>
                <w:tcBorders>
                  <w:top w:val="single" w:sz="6" w:space="0" w:color="auto"/>
                  <w:bottom w:val="single" w:sz="6" w:space="0" w:color="auto"/>
                </w:tcBorders>
                <w:shd w:val="pct5" w:color="auto" w:fill="auto"/>
              </w:tcPr>
              <w:p w14:paraId="1AB45C69"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1449D807"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553812AA" w14:textId="77777777" w:rsidTr="00642FD6">
            <w:tc>
              <w:tcPr>
                <w:tcW w:w="2943" w:type="dxa"/>
                <w:tcBorders>
                  <w:top w:val="single" w:sz="6" w:space="0" w:color="auto"/>
                  <w:bottom w:val="single" w:sz="6" w:space="0" w:color="auto"/>
                </w:tcBorders>
                <w:shd w:val="pct5" w:color="auto" w:fill="auto"/>
              </w:tcPr>
              <w:p w14:paraId="146384F7"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48F0B40C" w14:textId="77777777" w:rsidR="00A86E88" w:rsidRPr="00D8173D" w:rsidRDefault="00A86E88" w:rsidP="009374EB">
                <w:pPr>
                  <w:jc w:val="both"/>
                  <w:rPr>
                    <w:b/>
                    <w:color w:val="000000" w:themeColor="text1"/>
                    <w:szCs w:val="24"/>
                  </w:rPr>
                </w:pPr>
                <w:r w:rsidRPr="00D8173D">
                  <w:rPr>
                    <w:szCs w:val="24"/>
                  </w:rPr>
                  <w:t>II. kvartal 2023.</w:t>
                </w:r>
              </w:p>
            </w:tc>
          </w:tr>
          <w:tr w:rsidR="00A86E88" w:rsidRPr="00D8173D" w14:paraId="08F5AD83" w14:textId="77777777" w:rsidTr="00642FD6">
            <w:tc>
              <w:tcPr>
                <w:tcW w:w="2943" w:type="dxa"/>
                <w:tcBorders>
                  <w:top w:val="single" w:sz="6" w:space="0" w:color="auto"/>
                  <w:bottom w:val="single" w:sz="6" w:space="0" w:color="auto"/>
                </w:tcBorders>
                <w:shd w:val="pct5" w:color="auto" w:fill="auto"/>
              </w:tcPr>
              <w:p w14:paraId="6330E995"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667DF38F" w14:textId="77777777" w:rsidR="00A86E88" w:rsidRPr="00D8173D" w:rsidRDefault="00A86E88" w:rsidP="009374EB">
                <w:pPr>
                  <w:jc w:val="both"/>
                  <w:rPr>
                    <w:b/>
                    <w:color w:val="000000" w:themeColor="text1"/>
                    <w:szCs w:val="24"/>
                  </w:rPr>
                </w:pPr>
                <w:r w:rsidRPr="00D8173D">
                  <w:rPr>
                    <w:szCs w:val="24"/>
                  </w:rPr>
                  <w:t>Nisu potrebna dodatna sredstva</w:t>
                </w:r>
              </w:p>
            </w:tc>
          </w:tr>
          <w:tr w:rsidR="00A86E88" w:rsidRPr="00D8173D" w14:paraId="091A14E7" w14:textId="77777777" w:rsidTr="00642FD6">
            <w:tc>
              <w:tcPr>
                <w:tcW w:w="2943" w:type="dxa"/>
                <w:tcBorders>
                  <w:top w:val="single" w:sz="6" w:space="0" w:color="auto"/>
                  <w:bottom w:val="single" w:sz="6" w:space="0" w:color="auto"/>
                </w:tcBorders>
                <w:shd w:val="pct5" w:color="auto" w:fill="auto"/>
              </w:tcPr>
              <w:p w14:paraId="540E3808"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408862A6" w14:textId="77777777" w:rsidR="00A86E88" w:rsidRPr="00D8173D" w:rsidRDefault="00A86E88" w:rsidP="009374EB">
                <w:pPr>
                  <w:jc w:val="both"/>
                  <w:rPr>
                    <w:color w:val="000000" w:themeColor="text1"/>
                    <w:szCs w:val="24"/>
                  </w:rPr>
                </w:pPr>
                <w:r w:rsidRPr="00D8173D">
                  <w:rPr>
                    <w:szCs w:val="24"/>
                  </w:rPr>
                  <w:t>Provedeno šest jednodnevnih radionica s ukupno 60 polaznika</w:t>
                </w:r>
              </w:p>
              <w:p w14:paraId="4B3D48AE" w14:textId="77777777" w:rsidR="00A86E88" w:rsidRPr="00D8173D" w:rsidRDefault="00A86E88" w:rsidP="009374EB">
                <w:pPr>
                  <w:tabs>
                    <w:tab w:val="left" w:pos="1500"/>
                  </w:tabs>
                  <w:rPr>
                    <w:szCs w:val="24"/>
                  </w:rPr>
                </w:pPr>
                <w:r w:rsidRPr="00D8173D">
                  <w:rPr>
                    <w:szCs w:val="24"/>
                  </w:rPr>
                  <w:tab/>
                </w:r>
              </w:p>
            </w:tc>
          </w:tr>
          <w:tr w:rsidR="00A86E88" w:rsidRPr="00D8173D" w14:paraId="53402C73" w14:textId="77777777" w:rsidTr="00642FD6">
            <w:tc>
              <w:tcPr>
                <w:tcW w:w="2943" w:type="dxa"/>
                <w:tcBorders>
                  <w:top w:val="single" w:sz="6" w:space="0" w:color="auto"/>
                  <w:bottom w:val="single" w:sz="6" w:space="0" w:color="auto"/>
                </w:tcBorders>
                <w:shd w:val="pct5" w:color="auto" w:fill="auto"/>
              </w:tcPr>
              <w:p w14:paraId="48A0A5A7"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55FFD94C" w14:textId="77777777" w:rsidR="00A86E88" w:rsidRPr="00D8173D" w:rsidRDefault="00A86E88" w:rsidP="009374EB">
                <w:pPr>
                  <w:rPr>
                    <w:b/>
                    <w:color w:val="000000" w:themeColor="text1"/>
                    <w:szCs w:val="24"/>
                  </w:rPr>
                </w:pPr>
                <w:r w:rsidRPr="00D8173D">
                  <w:rPr>
                    <w:b/>
                  </w:rPr>
                  <w:t>DJELOMIČNO PROVEDENO</w:t>
                </w:r>
              </w:p>
            </w:tc>
          </w:tr>
          <w:tr w:rsidR="00A86E88" w:rsidRPr="00D8173D" w14:paraId="16112636" w14:textId="77777777" w:rsidTr="00642FD6">
            <w:trPr>
              <w:trHeight w:val="263"/>
            </w:trPr>
            <w:tc>
              <w:tcPr>
                <w:tcW w:w="2943" w:type="dxa"/>
                <w:tcBorders>
                  <w:top w:val="single" w:sz="6" w:space="0" w:color="auto"/>
                  <w:bottom w:val="double" w:sz="4" w:space="0" w:color="auto"/>
                </w:tcBorders>
                <w:shd w:val="pct5" w:color="auto" w:fill="auto"/>
              </w:tcPr>
              <w:p w14:paraId="5FF60A92"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7D007839" w14:textId="4F3361CF" w:rsidR="00A86E88" w:rsidRPr="00D8173D" w:rsidRDefault="00A86E88" w:rsidP="009374EB">
                <w:pPr>
                  <w:jc w:val="both"/>
                  <w:rPr>
                    <w:color w:val="000000" w:themeColor="text1"/>
                    <w:szCs w:val="24"/>
                  </w:rPr>
                </w:pPr>
                <w:r w:rsidRPr="00D8173D">
                  <w:rPr>
                    <w:bCs/>
                  </w:rPr>
                  <w:t xml:space="preserve">Provedene su dvije jednodnevne radionice na temu „Koncentracija rasprave u kaznenom postupku“ za raspravne suce i sudske savjetnike općinske razine. Ukupno je sudjelovalo </w:t>
                </w:r>
                <w:r w:rsidR="00F038F0" w:rsidRPr="00D8173D">
                  <w:rPr>
                    <w:bCs/>
                  </w:rPr>
                  <w:t>26</w:t>
                </w:r>
                <w:r w:rsidRPr="00D8173D">
                  <w:rPr>
                    <w:bCs/>
                  </w:rPr>
                  <w:t xml:space="preserve"> polaznika. </w:t>
                </w:r>
              </w:p>
            </w:tc>
          </w:tr>
          <w:bookmarkEnd w:id="32"/>
        </w:tbl>
        <w:p w14:paraId="6A42449F" w14:textId="0D777B6C" w:rsidR="00A86E88" w:rsidRPr="00D8173D" w:rsidRDefault="00A86E88" w:rsidP="00E36397">
          <w:pPr>
            <w:rPr>
              <w:rFonts w:eastAsia="Calibri"/>
            </w:rPr>
          </w:pPr>
        </w:p>
        <w:p w14:paraId="0F15CB30" w14:textId="77777777" w:rsidR="00A86E88" w:rsidRPr="00D8173D" w:rsidRDefault="00A86E88" w:rsidP="00052B97">
          <w:pPr>
            <w:pStyle w:val="Heading3"/>
            <w:rPr>
              <w:rFonts w:ascii="Times New Roman" w:hAnsi="Times New Roman" w:cs="Times New Roman"/>
            </w:rPr>
          </w:pPr>
          <w:bookmarkStart w:id="33" w:name="_Toc176160678"/>
          <w:r w:rsidRPr="00D8173D">
            <w:rPr>
              <w:rFonts w:ascii="Times New Roman" w:hAnsi="Times New Roman" w:cs="Times New Roman"/>
            </w:rPr>
            <w:t>4.1.21. Digitalizacija postupaka pravosudne suradnje s državama članicama Europske unije</w:t>
          </w:r>
          <w:bookmarkEnd w:id="33"/>
        </w:p>
        <w:p w14:paraId="5220B585" w14:textId="77777777" w:rsidR="00A86E88" w:rsidRPr="00D8173D" w:rsidRDefault="00A86E88" w:rsidP="00A86E88"/>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09CADED3" w14:textId="77777777" w:rsidTr="00642FD6">
            <w:trPr>
              <w:trHeight w:val="364"/>
            </w:trPr>
            <w:tc>
              <w:tcPr>
                <w:tcW w:w="2943" w:type="dxa"/>
                <w:tcBorders>
                  <w:top w:val="double" w:sz="4" w:space="0" w:color="auto"/>
                  <w:bottom w:val="single" w:sz="6" w:space="0" w:color="auto"/>
                </w:tcBorders>
                <w:shd w:val="pct5" w:color="auto" w:fill="auto"/>
              </w:tcPr>
              <w:p w14:paraId="4BE09B4A"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48. </w:t>
                </w:r>
              </w:p>
            </w:tc>
            <w:tc>
              <w:tcPr>
                <w:tcW w:w="6965" w:type="dxa"/>
              </w:tcPr>
              <w:p w14:paraId="02B235E9" w14:textId="77777777" w:rsidR="00A86E88" w:rsidRPr="00D8173D" w:rsidRDefault="00A86E88" w:rsidP="009374EB">
                <w:pPr>
                  <w:tabs>
                    <w:tab w:val="left" w:pos="1068"/>
                  </w:tabs>
                  <w:jc w:val="both"/>
                  <w:rPr>
                    <w:color w:val="000000" w:themeColor="text1"/>
                    <w:szCs w:val="24"/>
                  </w:rPr>
                </w:pPr>
                <w:r w:rsidRPr="00D8173D">
                  <w:rPr>
                    <w:rFonts w:eastAsia="Calibri"/>
                  </w:rPr>
                  <w:t xml:space="preserve">Uspostava nacionalne baze podataka o sudovima i nadležnim tijelima u kaznenim stvarima i povezivanje preko zajedničke platforme na EU razini - </w:t>
                </w:r>
                <w:proofErr w:type="spellStart"/>
                <w:r w:rsidRPr="00D8173D">
                  <w:rPr>
                    <w:rFonts w:eastAsia="Calibri"/>
                  </w:rPr>
                  <w:t>Criminal</w:t>
                </w:r>
                <w:proofErr w:type="spellEnd"/>
                <w:r w:rsidRPr="00D8173D">
                  <w:rPr>
                    <w:rFonts w:eastAsia="Calibri"/>
                  </w:rPr>
                  <w:t xml:space="preserve"> Court </w:t>
                </w:r>
                <w:proofErr w:type="spellStart"/>
                <w:r w:rsidRPr="00D8173D">
                  <w:rPr>
                    <w:rFonts w:eastAsia="Calibri"/>
                  </w:rPr>
                  <w:t>Database</w:t>
                </w:r>
                <w:proofErr w:type="spellEnd"/>
                <w:r w:rsidRPr="00D8173D">
                  <w:rPr>
                    <w:rFonts w:eastAsia="Calibri"/>
                  </w:rPr>
                  <w:t xml:space="preserve">-CCDB </w:t>
                </w:r>
              </w:p>
            </w:tc>
          </w:tr>
          <w:tr w:rsidR="00A86E88" w:rsidRPr="00D8173D" w14:paraId="5641AAAE" w14:textId="77777777" w:rsidTr="00642FD6">
            <w:tc>
              <w:tcPr>
                <w:tcW w:w="2943" w:type="dxa"/>
                <w:tcBorders>
                  <w:top w:val="single" w:sz="6" w:space="0" w:color="auto"/>
                  <w:bottom w:val="single" w:sz="6" w:space="0" w:color="auto"/>
                </w:tcBorders>
                <w:shd w:val="pct5" w:color="auto" w:fill="auto"/>
              </w:tcPr>
              <w:p w14:paraId="46D2FA74"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26DF0EA6" w14:textId="77777777" w:rsidR="00A86E88" w:rsidRPr="00D8173D" w:rsidRDefault="00A86E88" w:rsidP="009374EB">
                <w:pPr>
                  <w:jc w:val="both"/>
                  <w:rPr>
                    <w:color w:val="000000" w:themeColor="text1"/>
                    <w:szCs w:val="24"/>
                  </w:rPr>
                </w:pPr>
                <w:r w:rsidRPr="00D8173D">
                  <w:rPr>
                    <w:color w:val="000000" w:themeColor="text1"/>
                    <w:szCs w:val="24"/>
                  </w:rPr>
                  <w:t>MPU</w:t>
                </w:r>
              </w:p>
            </w:tc>
          </w:tr>
          <w:tr w:rsidR="00A86E88" w:rsidRPr="00D8173D" w14:paraId="49858EF0" w14:textId="77777777" w:rsidTr="00642FD6">
            <w:tc>
              <w:tcPr>
                <w:tcW w:w="2943" w:type="dxa"/>
                <w:tcBorders>
                  <w:top w:val="single" w:sz="6" w:space="0" w:color="auto"/>
                  <w:bottom w:val="single" w:sz="6" w:space="0" w:color="auto"/>
                </w:tcBorders>
                <w:shd w:val="pct5" w:color="auto" w:fill="auto"/>
              </w:tcPr>
              <w:p w14:paraId="303DADC7"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49407998"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4C101EA1" w14:textId="77777777" w:rsidTr="00642FD6">
            <w:tc>
              <w:tcPr>
                <w:tcW w:w="2943" w:type="dxa"/>
                <w:tcBorders>
                  <w:top w:val="single" w:sz="6" w:space="0" w:color="auto"/>
                  <w:bottom w:val="single" w:sz="6" w:space="0" w:color="auto"/>
                </w:tcBorders>
                <w:shd w:val="pct5" w:color="auto" w:fill="auto"/>
              </w:tcPr>
              <w:p w14:paraId="23C97B69"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0390260B" w14:textId="77777777" w:rsidR="00A86E88" w:rsidRPr="00D8173D" w:rsidRDefault="00A86E88" w:rsidP="009374EB">
                <w:pPr>
                  <w:tabs>
                    <w:tab w:val="left" w:pos="1740"/>
                  </w:tabs>
                  <w:jc w:val="both"/>
                  <w:rPr>
                    <w:b/>
                    <w:color w:val="000000" w:themeColor="text1"/>
                    <w:szCs w:val="24"/>
                  </w:rPr>
                </w:pPr>
                <w:r w:rsidRPr="00D8173D">
                  <w:t>I. kvartal 2023.</w:t>
                </w:r>
              </w:p>
            </w:tc>
          </w:tr>
          <w:tr w:rsidR="00A86E88" w:rsidRPr="00D8173D" w14:paraId="20E2910A" w14:textId="77777777" w:rsidTr="00642FD6">
            <w:tc>
              <w:tcPr>
                <w:tcW w:w="2943" w:type="dxa"/>
                <w:tcBorders>
                  <w:top w:val="single" w:sz="6" w:space="0" w:color="auto"/>
                  <w:bottom w:val="single" w:sz="6" w:space="0" w:color="auto"/>
                </w:tcBorders>
                <w:shd w:val="pct5" w:color="auto" w:fill="auto"/>
              </w:tcPr>
              <w:p w14:paraId="2173EDE4"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777A10C7" w14:textId="77777777" w:rsidR="00A86E88" w:rsidRPr="00D8173D" w:rsidRDefault="00A86E88" w:rsidP="009374EB">
                <w:pPr>
                  <w:jc w:val="both"/>
                  <w:rPr>
                    <w:b/>
                    <w:color w:val="000000" w:themeColor="text1"/>
                    <w:szCs w:val="24"/>
                  </w:rPr>
                </w:pPr>
                <w:r w:rsidRPr="00D8173D">
                  <w:t>Nisu potrebna dodatna sredstva (sredstva osigurana u sklopu projekta)</w:t>
                </w:r>
              </w:p>
            </w:tc>
          </w:tr>
          <w:tr w:rsidR="00A86E88" w:rsidRPr="00D8173D" w14:paraId="4852749E" w14:textId="77777777" w:rsidTr="00642FD6">
            <w:tc>
              <w:tcPr>
                <w:tcW w:w="2943" w:type="dxa"/>
                <w:tcBorders>
                  <w:top w:val="single" w:sz="6" w:space="0" w:color="auto"/>
                  <w:bottom w:val="single" w:sz="6" w:space="0" w:color="auto"/>
                </w:tcBorders>
                <w:shd w:val="pct5" w:color="auto" w:fill="auto"/>
              </w:tcPr>
              <w:p w14:paraId="2EE2F218"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536E44CE" w14:textId="77777777" w:rsidR="00A86E88" w:rsidRPr="00D8173D" w:rsidRDefault="00A86E88" w:rsidP="009374EB">
                <w:pPr>
                  <w:jc w:val="both"/>
                  <w:rPr>
                    <w:color w:val="000000" w:themeColor="text1"/>
                    <w:szCs w:val="24"/>
                  </w:rPr>
                </w:pPr>
                <w:r w:rsidRPr="00D8173D">
                  <w:t xml:space="preserve">Uspostavljena nacionalna baza    </w:t>
                </w:r>
              </w:p>
            </w:tc>
          </w:tr>
          <w:tr w:rsidR="00A86E88" w:rsidRPr="00D8173D" w14:paraId="30E0B879" w14:textId="77777777" w:rsidTr="00642FD6">
            <w:tc>
              <w:tcPr>
                <w:tcW w:w="2943" w:type="dxa"/>
                <w:tcBorders>
                  <w:top w:val="single" w:sz="6" w:space="0" w:color="auto"/>
                  <w:bottom w:val="single" w:sz="6" w:space="0" w:color="auto"/>
                </w:tcBorders>
                <w:shd w:val="pct5" w:color="auto" w:fill="auto"/>
              </w:tcPr>
              <w:p w14:paraId="1E50ACD0"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1802721E" w14:textId="77777777" w:rsidR="00A86E88" w:rsidRPr="00D8173D" w:rsidRDefault="00A86E88" w:rsidP="009374EB">
                <w:pPr>
                  <w:rPr>
                    <w:b/>
                    <w:color w:val="000000" w:themeColor="text1"/>
                    <w:szCs w:val="24"/>
                  </w:rPr>
                </w:pPr>
                <w:r w:rsidRPr="00D8173D">
                  <w:rPr>
                    <w:b/>
                  </w:rPr>
                  <w:t>PROVEDENO</w:t>
                </w:r>
              </w:p>
            </w:tc>
          </w:tr>
          <w:tr w:rsidR="00A86E88" w:rsidRPr="00D8173D" w14:paraId="7CA4C582" w14:textId="77777777" w:rsidTr="00642FD6">
            <w:trPr>
              <w:trHeight w:val="263"/>
            </w:trPr>
            <w:tc>
              <w:tcPr>
                <w:tcW w:w="2943" w:type="dxa"/>
                <w:tcBorders>
                  <w:top w:val="single" w:sz="6" w:space="0" w:color="auto"/>
                  <w:bottom w:val="double" w:sz="4" w:space="0" w:color="auto"/>
                </w:tcBorders>
                <w:shd w:val="pct5" w:color="auto" w:fill="auto"/>
              </w:tcPr>
              <w:p w14:paraId="3811D00D"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1E675140" w14:textId="77777777" w:rsidR="00A86E88" w:rsidRPr="00D8173D" w:rsidRDefault="00A86E88" w:rsidP="009374EB">
                <w:pPr>
                  <w:jc w:val="both"/>
                  <w:rPr>
                    <w:color w:val="000000" w:themeColor="text1"/>
                    <w:szCs w:val="24"/>
                  </w:rPr>
                </w:pPr>
                <w:r w:rsidRPr="00D8173D">
                  <w:t xml:space="preserve">Uspostavljena je nacionalna baza podataka na zajedničku platformu na EU razini unutar projekta </w:t>
                </w:r>
                <w:proofErr w:type="spellStart"/>
                <w:r w:rsidRPr="00D8173D">
                  <w:rPr>
                    <w:i/>
                  </w:rPr>
                  <w:t>Criminal</w:t>
                </w:r>
                <w:proofErr w:type="spellEnd"/>
                <w:r w:rsidRPr="00D8173D">
                  <w:rPr>
                    <w:i/>
                  </w:rPr>
                  <w:t xml:space="preserve"> Court </w:t>
                </w:r>
                <w:proofErr w:type="spellStart"/>
                <w:r w:rsidRPr="00D8173D">
                  <w:rPr>
                    <w:i/>
                  </w:rPr>
                  <w:t>Database</w:t>
                </w:r>
                <w:proofErr w:type="spellEnd"/>
                <w:r w:rsidRPr="00D8173D">
                  <w:rPr>
                    <w:i/>
                  </w:rPr>
                  <w:t>-CCDB</w:t>
                </w:r>
                <w:r w:rsidRPr="00D8173D">
                  <w:t xml:space="preserve"> koji je završio 31.1.2023. godine.</w:t>
                </w:r>
              </w:p>
            </w:tc>
          </w:tr>
        </w:tbl>
        <w:p w14:paraId="73D17E48" w14:textId="09370B15" w:rsidR="00A86E88" w:rsidRPr="00D8173D" w:rsidRDefault="00A86E88" w:rsidP="00E36397">
          <w:pPr>
            <w:rPr>
              <w:rFonts w:eastAsia="Calibri"/>
            </w:rPr>
          </w:pPr>
        </w:p>
        <w:p w14:paraId="19557AC8" w14:textId="7F977360" w:rsidR="00A86E88" w:rsidRPr="00D8173D" w:rsidRDefault="00A86E88" w:rsidP="00052B97">
          <w:pPr>
            <w:pStyle w:val="Heading2"/>
            <w:rPr>
              <w:rFonts w:ascii="Times New Roman" w:hAnsi="Times New Roman" w:cs="Times New Roman"/>
              <w:sz w:val="24"/>
              <w:szCs w:val="24"/>
            </w:rPr>
          </w:pPr>
          <w:bookmarkStart w:id="34" w:name="_Toc176160679"/>
          <w:r w:rsidRPr="00D8173D">
            <w:rPr>
              <w:rFonts w:ascii="Times New Roman" w:hAnsi="Times New Roman" w:cs="Times New Roman"/>
              <w:sz w:val="24"/>
              <w:szCs w:val="24"/>
            </w:rPr>
            <w:lastRenderedPageBreak/>
            <w:t>Zaštita prijavitelja nepravilnosti</w:t>
          </w:r>
          <w:bookmarkEnd w:id="34"/>
        </w:p>
        <w:p w14:paraId="70321731" w14:textId="68153DC5" w:rsidR="00F639BC" w:rsidRPr="00D8173D" w:rsidRDefault="00F639BC" w:rsidP="00F639BC">
          <w:pPr>
            <w:pStyle w:val="Heading3"/>
            <w:rPr>
              <w:rFonts w:ascii="Times New Roman" w:hAnsi="Times New Roman" w:cs="Times New Roman"/>
            </w:rPr>
          </w:pPr>
          <w:bookmarkStart w:id="35" w:name="_Hlk124776805"/>
          <w:bookmarkStart w:id="36" w:name="_Toc176160680"/>
          <w:r w:rsidRPr="00D8173D">
            <w:rPr>
              <w:rFonts w:ascii="Times New Roman" w:hAnsi="Times New Roman" w:cs="Times New Roman"/>
            </w:rPr>
            <w:t>4.1.22. Daljnje unaprjeđenje normativnog okvira u području zaštite prijavitelja nepravilnosti</w:t>
          </w:r>
          <w:bookmarkEnd w:id="35"/>
          <w:bookmarkEnd w:id="36"/>
        </w:p>
        <w:p w14:paraId="31E6FE14" w14:textId="058EE4AC" w:rsidR="00F639BC" w:rsidRPr="00D8173D" w:rsidRDefault="00F639BC" w:rsidP="00F639BC"/>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F639BC" w:rsidRPr="00D8173D" w14:paraId="0F8EDB72" w14:textId="77777777" w:rsidTr="009374EB">
            <w:trPr>
              <w:trHeight w:val="364"/>
            </w:trPr>
            <w:tc>
              <w:tcPr>
                <w:tcW w:w="2943" w:type="dxa"/>
                <w:tcBorders>
                  <w:top w:val="double" w:sz="4" w:space="0" w:color="auto"/>
                  <w:bottom w:val="single" w:sz="6" w:space="0" w:color="auto"/>
                </w:tcBorders>
                <w:shd w:val="pct5" w:color="auto" w:fill="auto"/>
              </w:tcPr>
              <w:p w14:paraId="51600562" w14:textId="2CB6B8B5" w:rsidR="00F639BC" w:rsidRPr="00D8173D" w:rsidRDefault="00F639BC" w:rsidP="009374EB">
                <w:pPr>
                  <w:jc w:val="both"/>
                  <w:rPr>
                    <w:b/>
                    <w:color w:val="000000" w:themeColor="text1"/>
                    <w:szCs w:val="24"/>
                  </w:rPr>
                </w:pPr>
                <w:r w:rsidRPr="00D8173D">
                  <w:rPr>
                    <w:b/>
                    <w:color w:val="000000" w:themeColor="text1"/>
                    <w:szCs w:val="24"/>
                  </w:rPr>
                  <w:t xml:space="preserve">Aktivnost 51. </w:t>
                </w:r>
              </w:p>
            </w:tc>
            <w:tc>
              <w:tcPr>
                <w:tcW w:w="6965" w:type="dxa"/>
              </w:tcPr>
              <w:p w14:paraId="6BBB67ED" w14:textId="42DBB94F" w:rsidR="00F639BC" w:rsidRPr="00D8173D" w:rsidRDefault="00F639BC" w:rsidP="009374EB">
                <w:pPr>
                  <w:rPr>
                    <w:bCs/>
                    <w:iCs/>
                  </w:rPr>
                </w:pPr>
                <w:r w:rsidRPr="00D8173D">
                  <w:rPr>
                    <w:bCs/>
                    <w:iCs/>
                    <w:szCs w:val="24"/>
                  </w:rPr>
                  <w:t>Izrada analize provedbe Zakona u kontekstu postojanja unutarnjeg prijavljivanja nepravilnosti i imenovanja povjerljive osobe u pravnim osobama u vlasništvu Republike Hrvatske</w:t>
                </w:r>
              </w:p>
            </w:tc>
          </w:tr>
          <w:tr w:rsidR="00F639BC" w:rsidRPr="00D8173D" w14:paraId="19F0DE4E" w14:textId="77777777" w:rsidTr="009374EB">
            <w:tc>
              <w:tcPr>
                <w:tcW w:w="2943" w:type="dxa"/>
                <w:tcBorders>
                  <w:top w:val="single" w:sz="6" w:space="0" w:color="auto"/>
                  <w:bottom w:val="single" w:sz="6" w:space="0" w:color="auto"/>
                </w:tcBorders>
                <w:shd w:val="pct5" w:color="auto" w:fill="auto"/>
              </w:tcPr>
              <w:p w14:paraId="76857110" w14:textId="77777777" w:rsidR="00F639BC" w:rsidRPr="00D8173D" w:rsidRDefault="00F639BC" w:rsidP="009374EB">
                <w:pPr>
                  <w:jc w:val="both"/>
                  <w:rPr>
                    <w:b/>
                    <w:color w:val="000000" w:themeColor="text1"/>
                    <w:szCs w:val="24"/>
                  </w:rPr>
                </w:pPr>
                <w:r w:rsidRPr="00D8173D">
                  <w:rPr>
                    <w:b/>
                    <w:color w:val="000000" w:themeColor="text1"/>
                    <w:szCs w:val="24"/>
                  </w:rPr>
                  <w:t>Nositelj</w:t>
                </w:r>
              </w:p>
            </w:tc>
            <w:tc>
              <w:tcPr>
                <w:tcW w:w="6965" w:type="dxa"/>
              </w:tcPr>
              <w:p w14:paraId="784F6C0B" w14:textId="77777777" w:rsidR="00F639BC" w:rsidRPr="00D8173D" w:rsidRDefault="00F639BC" w:rsidP="009374EB">
                <w:pPr>
                  <w:jc w:val="both"/>
                  <w:rPr>
                    <w:color w:val="000000" w:themeColor="text1"/>
                    <w:szCs w:val="24"/>
                  </w:rPr>
                </w:pPr>
                <w:r w:rsidRPr="00D8173D">
                  <w:rPr>
                    <w:color w:val="000000" w:themeColor="text1"/>
                    <w:szCs w:val="24"/>
                  </w:rPr>
                  <w:t>MPU</w:t>
                </w:r>
              </w:p>
            </w:tc>
          </w:tr>
          <w:tr w:rsidR="00F639BC" w:rsidRPr="00D8173D" w14:paraId="1F689DF2" w14:textId="77777777" w:rsidTr="009374EB">
            <w:tc>
              <w:tcPr>
                <w:tcW w:w="2943" w:type="dxa"/>
                <w:tcBorders>
                  <w:top w:val="single" w:sz="6" w:space="0" w:color="auto"/>
                  <w:bottom w:val="single" w:sz="6" w:space="0" w:color="auto"/>
                </w:tcBorders>
                <w:shd w:val="pct5" w:color="auto" w:fill="auto"/>
              </w:tcPr>
              <w:p w14:paraId="488D1700" w14:textId="77777777" w:rsidR="00F639BC" w:rsidRPr="00D8173D" w:rsidRDefault="00F639BC"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7B82B79" w14:textId="77777777" w:rsidR="00F639BC" w:rsidRPr="00D8173D" w:rsidRDefault="00F639BC" w:rsidP="009374EB">
                <w:pPr>
                  <w:jc w:val="both"/>
                  <w:rPr>
                    <w:color w:val="000000" w:themeColor="text1"/>
                    <w:szCs w:val="24"/>
                  </w:rPr>
                </w:pPr>
                <w:r w:rsidRPr="00D8173D">
                  <w:rPr>
                    <w:color w:val="000000" w:themeColor="text1"/>
                    <w:szCs w:val="24"/>
                  </w:rPr>
                  <w:t>-</w:t>
                </w:r>
              </w:p>
            </w:tc>
          </w:tr>
          <w:tr w:rsidR="00F639BC" w:rsidRPr="00D8173D" w14:paraId="5CD0CA19" w14:textId="77777777" w:rsidTr="009374EB">
            <w:tc>
              <w:tcPr>
                <w:tcW w:w="2943" w:type="dxa"/>
                <w:tcBorders>
                  <w:top w:val="single" w:sz="6" w:space="0" w:color="auto"/>
                  <w:bottom w:val="single" w:sz="6" w:space="0" w:color="auto"/>
                </w:tcBorders>
                <w:shd w:val="pct5" w:color="auto" w:fill="auto"/>
              </w:tcPr>
              <w:p w14:paraId="0B80105A" w14:textId="77777777" w:rsidR="00F639BC" w:rsidRPr="00D8173D" w:rsidRDefault="00F639BC" w:rsidP="009374EB">
                <w:pPr>
                  <w:jc w:val="both"/>
                  <w:rPr>
                    <w:b/>
                    <w:color w:val="000000" w:themeColor="text1"/>
                    <w:szCs w:val="24"/>
                  </w:rPr>
                </w:pPr>
                <w:r w:rsidRPr="00D8173D">
                  <w:rPr>
                    <w:b/>
                    <w:color w:val="000000" w:themeColor="text1"/>
                    <w:szCs w:val="24"/>
                  </w:rPr>
                  <w:t>Rok za provedbu</w:t>
                </w:r>
              </w:p>
            </w:tc>
            <w:tc>
              <w:tcPr>
                <w:tcW w:w="6965" w:type="dxa"/>
              </w:tcPr>
              <w:p w14:paraId="4B001274" w14:textId="17C247A7" w:rsidR="00F639BC" w:rsidRPr="00D8173D" w:rsidRDefault="00F639BC" w:rsidP="009374EB">
                <w:pPr>
                  <w:jc w:val="both"/>
                  <w:rPr>
                    <w:b/>
                    <w:color w:val="000000" w:themeColor="text1"/>
                    <w:szCs w:val="24"/>
                  </w:rPr>
                </w:pPr>
                <w:r w:rsidRPr="00D8173D">
                  <w:t>IV. kvartal 2023.</w:t>
                </w:r>
              </w:p>
            </w:tc>
          </w:tr>
          <w:tr w:rsidR="00F639BC" w:rsidRPr="00D8173D" w14:paraId="68336CA7" w14:textId="77777777" w:rsidTr="009374EB">
            <w:tc>
              <w:tcPr>
                <w:tcW w:w="2943" w:type="dxa"/>
                <w:tcBorders>
                  <w:top w:val="single" w:sz="6" w:space="0" w:color="auto"/>
                  <w:bottom w:val="single" w:sz="6" w:space="0" w:color="auto"/>
                </w:tcBorders>
                <w:shd w:val="pct5" w:color="auto" w:fill="auto"/>
              </w:tcPr>
              <w:p w14:paraId="50E618BE" w14:textId="77777777" w:rsidR="00F639BC" w:rsidRPr="00D8173D" w:rsidRDefault="00F639BC" w:rsidP="009374EB">
                <w:pPr>
                  <w:jc w:val="both"/>
                  <w:rPr>
                    <w:b/>
                    <w:color w:val="000000" w:themeColor="text1"/>
                    <w:szCs w:val="24"/>
                  </w:rPr>
                </w:pPr>
                <w:r w:rsidRPr="00D8173D">
                  <w:rPr>
                    <w:b/>
                    <w:color w:val="000000" w:themeColor="text1"/>
                    <w:szCs w:val="24"/>
                  </w:rPr>
                  <w:t>Potrebna sredstva</w:t>
                </w:r>
              </w:p>
            </w:tc>
            <w:tc>
              <w:tcPr>
                <w:tcW w:w="6965" w:type="dxa"/>
              </w:tcPr>
              <w:p w14:paraId="26500DF0" w14:textId="77777777" w:rsidR="00F639BC" w:rsidRPr="00D8173D" w:rsidRDefault="00F639BC" w:rsidP="009374EB">
                <w:pPr>
                  <w:jc w:val="both"/>
                  <w:rPr>
                    <w:b/>
                    <w:color w:val="000000" w:themeColor="text1"/>
                    <w:szCs w:val="24"/>
                  </w:rPr>
                </w:pPr>
                <w:r w:rsidRPr="00D8173D">
                  <w:t>Nisu potrebna dodatna sredstva</w:t>
                </w:r>
              </w:p>
            </w:tc>
          </w:tr>
          <w:tr w:rsidR="00F639BC" w:rsidRPr="00D8173D" w14:paraId="350706C4" w14:textId="77777777" w:rsidTr="009374EB">
            <w:tc>
              <w:tcPr>
                <w:tcW w:w="2943" w:type="dxa"/>
                <w:tcBorders>
                  <w:top w:val="single" w:sz="6" w:space="0" w:color="auto"/>
                  <w:bottom w:val="single" w:sz="6" w:space="0" w:color="auto"/>
                </w:tcBorders>
                <w:shd w:val="pct5" w:color="auto" w:fill="auto"/>
              </w:tcPr>
              <w:p w14:paraId="17DC32EA" w14:textId="77777777" w:rsidR="00F639BC" w:rsidRPr="00D8173D" w:rsidRDefault="00F639BC" w:rsidP="009374EB">
                <w:pPr>
                  <w:rPr>
                    <w:b/>
                    <w:color w:val="000000" w:themeColor="text1"/>
                    <w:szCs w:val="24"/>
                  </w:rPr>
                </w:pPr>
                <w:r w:rsidRPr="00D8173D">
                  <w:rPr>
                    <w:b/>
                    <w:color w:val="000000" w:themeColor="text1"/>
                    <w:szCs w:val="24"/>
                  </w:rPr>
                  <w:t>Pokazatelji rezultata aktivnosti</w:t>
                </w:r>
              </w:p>
            </w:tc>
            <w:tc>
              <w:tcPr>
                <w:tcW w:w="6965" w:type="dxa"/>
              </w:tcPr>
              <w:p w14:paraId="7599F23A" w14:textId="10166E47" w:rsidR="00F639BC" w:rsidRPr="00D8173D" w:rsidRDefault="00AA7D7C" w:rsidP="009374EB">
                <w:r w:rsidRPr="00D8173D">
                  <w:t>Izrađena analiza</w:t>
                </w:r>
              </w:p>
              <w:p w14:paraId="2DEE9641" w14:textId="77777777" w:rsidR="00F639BC" w:rsidRPr="00D8173D" w:rsidRDefault="00F639BC" w:rsidP="009374EB">
                <w:pPr>
                  <w:rPr>
                    <w:color w:val="000000" w:themeColor="text1"/>
                    <w:szCs w:val="24"/>
                  </w:rPr>
                </w:pPr>
              </w:p>
            </w:tc>
          </w:tr>
          <w:tr w:rsidR="00F639BC" w:rsidRPr="00D8173D" w14:paraId="0041DF21" w14:textId="77777777" w:rsidTr="009374EB">
            <w:tc>
              <w:tcPr>
                <w:tcW w:w="2943" w:type="dxa"/>
                <w:tcBorders>
                  <w:top w:val="single" w:sz="6" w:space="0" w:color="auto"/>
                  <w:bottom w:val="single" w:sz="6" w:space="0" w:color="auto"/>
                </w:tcBorders>
                <w:shd w:val="pct5" w:color="auto" w:fill="auto"/>
              </w:tcPr>
              <w:p w14:paraId="699B6E28" w14:textId="77777777" w:rsidR="00F639BC" w:rsidRPr="00D8173D" w:rsidRDefault="00F639BC" w:rsidP="009374EB">
                <w:pPr>
                  <w:jc w:val="both"/>
                  <w:rPr>
                    <w:b/>
                    <w:color w:val="000000" w:themeColor="text1"/>
                    <w:szCs w:val="24"/>
                  </w:rPr>
                </w:pPr>
                <w:r w:rsidRPr="00D8173D">
                  <w:rPr>
                    <w:b/>
                    <w:color w:val="000000" w:themeColor="text1"/>
                    <w:szCs w:val="24"/>
                  </w:rPr>
                  <w:t>Status provedbe</w:t>
                </w:r>
              </w:p>
            </w:tc>
            <w:tc>
              <w:tcPr>
                <w:tcW w:w="6965" w:type="dxa"/>
              </w:tcPr>
              <w:p w14:paraId="0ADDF663" w14:textId="77777777" w:rsidR="00F639BC" w:rsidRPr="00D8173D" w:rsidRDefault="00F639BC" w:rsidP="009374EB">
                <w:pPr>
                  <w:jc w:val="both"/>
                  <w:rPr>
                    <w:b/>
                    <w:color w:val="000000" w:themeColor="text1"/>
                    <w:szCs w:val="24"/>
                  </w:rPr>
                </w:pPr>
                <w:r w:rsidRPr="00D8173D">
                  <w:rPr>
                    <w:b/>
                  </w:rPr>
                  <w:t>PROVEDENO</w:t>
                </w:r>
              </w:p>
            </w:tc>
          </w:tr>
          <w:tr w:rsidR="00F639BC" w:rsidRPr="00D8173D" w14:paraId="745350AF" w14:textId="77777777" w:rsidTr="009374EB">
            <w:trPr>
              <w:trHeight w:val="263"/>
            </w:trPr>
            <w:tc>
              <w:tcPr>
                <w:tcW w:w="2943" w:type="dxa"/>
                <w:tcBorders>
                  <w:top w:val="single" w:sz="6" w:space="0" w:color="auto"/>
                  <w:bottom w:val="double" w:sz="4" w:space="0" w:color="auto"/>
                </w:tcBorders>
                <w:shd w:val="pct5" w:color="auto" w:fill="auto"/>
              </w:tcPr>
              <w:p w14:paraId="7A199A13" w14:textId="77777777" w:rsidR="00F639BC" w:rsidRPr="00D8173D" w:rsidRDefault="00F639BC" w:rsidP="009374EB">
                <w:pPr>
                  <w:jc w:val="both"/>
                  <w:rPr>
                    <w:b/>
                    <w:color w:val="000000" w:themeColor="text1"/>
                    <w:szCs w:val="24"/>
                  </w:rPr>
                </w:pPr>
                <w:r w:rsidRPr="00D8173D">
                  <w:rPr>
                    <w:b/>
                    <w:color w:val="000000" w:themeColor="text1"/>
                    <w:szCs w:val="24"/>
                  </w:rPr>
                  <w:t>Detalji provedbe</w:t>
                </w:r>
              </w:p>
            </w:tc>
            <w:tc>
              <w:tcPr>
                <w:tcW w:w="6965" w:type="dxa"/>
              </w:tcPr>
              <w:p w14:paraId="4338C7BC" w14:textId="382A7B24" w:rsidR="00F639BC" w:rsidRPr="00D8173D" w:rsidRDefault="00F639BC" w:rsidP="009374EB">
                <w:pPr>
                  <w:jc w:val="both"/>
                  <w:rPr>
                    <w:color w:val="000000" w:themeColor="text1"/>
                    <w:szCs w:val="24"/>
                  </w:rPr>
                </w:pPr>
                <w:r w:rsidRPr="00D8173D">
                  <w:rPr>
                    <w:bCs/>
                  </w:rPr>
                  <w:t xml:space="preserve">MPU je u prosincu 2023. izradilo analizu </w:t>
                </w:r>
                <w:r w:rsidRPr="00D8173D">
                  <w:rPr>
                    <w:bCs/>
                    <w:iCs/>
                    <w:szCs w:val="24"/>
                  </w:rPr>
                  <w:t>provedbe Zakona u kontekstu postojanja unutarnjeg prijavljivanja nepravilnosti i imenovanja povjerljive osobe u pravnim osobama u vlasništvu Republike Hrvatske</w:t>
                </w:r>
              </w:p>
            </w:tc>
          </w:tr>
        </w:tbl>
        <w:p w14:paraId="55E7578D" w14:textId="52B3A8D0" w:rsidR="00F639BC" w:rsidRPr="00D8173D" w:rsidRDefault="00F639BC" w:rsidP="00F639BC"/>
        <w:p w14:paraId="5847120C" w14:textId="77777777" w:rsidR="00A86E88" w:rsidRPr="00D8173D" w:rsidRDefault="00A86E88" w:rsidP="00642FD6">
          <w:pPr>
            <w:pStyle w:val="Heading3"/>
            <w:jc w:val="both"/>
            <w:rPr>
              <w:rFonts w:ascii="Times New Roman" w:hAnsi="Times New Roman" w:cs="Times New Roman"/>
              <w:szCs w:val="24"/>
            </w:rPr>
          </w:pPr>
          <w:bookmarkStart w:id="37" w:name="_Toc176160681"/>
          <w:bookmarkStart w:id="38" w:name="_Hlk124777609"/>
          <w:r w:rsidRPr="00D8173D">
            <w:rPr>
              <w:rFonts w:ascii="Times New Roman" w:hAnsi="Times New Roman" w:cs="Times New Roman"/>
              <w:szCs w:val="24"/>
            </w:rPr>
            <w:t>4.1.23. Edukacije pravosudnih dužnosnika, povjerljivih osoba i zaposlenika u kontekstu zaštite prijavitelja nepravilnosti</w:t>
          </w:r>
          <w:bookmarkEnd w:id="37"/>
        </w:p>
        <w:bookmarkEnd w:id="38"/>
        <w:p w14:paraId="398C3BBD" w14:textId="77777777" w:rsidR="00A86E88" w:rsidRPr="00D8173D" w:rsidRDefault="00A86E88" w:rsidP="00A86E88"/>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158343D3" w14:textId="77777777" w:rsidTr="00642FD6">
            <w:trPr>
              <w:trHeight w:val="364"/>
            </w:trPr>
            <w:tc>
              <w:tcPr>
                <w:tcW w:w="2943" w:type="dxa"/>
                <w:tcBorders>
                  <w:top w:val="double" w:sz="4" w:space="0" w:color="auto"/>
                  <w:bottom w:val="single" w:sz="6" w:space="0" w:color="auto"/>
                </w:tcBorders>
                <w:shd w:val="pct5" w:color="auto" w:fill="auto"/>
              </w:tcPr>
              <w:p w14:paraId="53DC9248"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54. </w:t>
                </w:r>
              </w:p>
            </w:tc>
            <w:tc>
              <w:tcPr>
                <w:tcW w:w="6965" w:type="dxa"/>
              </w:tcPr>
              <w:p w14:paraId="4FE4BF14" w14:textId="77777777" w:rsidR="00A86E88" w:rsidRPr="00D8173D" w:rsidRDefault="00A86E88" w:rsidP="009374EB">
                <w:pPr>
                  <w:rPr>
                    <w:bCs/>
                    <w:iCs/>
                  </w:rPr>
                </w:pPr>
                <w:r w:rsidRPr="00D8173D">
                  <w:rPr>
                    <w:bCs/>
                    <w:iCs/>
                  </w:rPr>
                  <w:t xml:space="preserve">Provedba edukacije o zakonodavnom okviru za zaštitu prijavitelja nepravilnosti za predstavnike pravnih osoba u vlasništvu Republike Hrvatske </w:t>
                </w:r>
              </w:p>
            </w:tc>
          </w:tr>
          <w:tr w:rsidR="00A86E88" w:rsidRPr="00D8173D" w14:paraId="6AA7C503" w14:textId="77777777" w:rsidTr="00642FD6">
            <w:tc>
              <w:tcPr>
                <w:tcW w:w="2943" w:type="dxa"/>
                <w:tcBorders>
                  <w:top w:val="single" w:sz="6" w:space="0" w:color="auto"/>
                  <w:bottom w:val="single" w:sz="6" w:space="0" w:color="auto"/>
                </w:tcBorders>
                <w:shd w:val="pct5" w:color="auto" w:fill="auto"/>
              </w:tcPr>
              <w:p w14:paraId="67CDBC28"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5AB847CF" w14:textId="77777777" w:rsidR="00A86E88" w:rsidRPr="00D8173D" w:rsidRDefault="00A86E88" w:rsidP="009374EB">
                <w:pPr>
                  <w:jc w:val="both"/>
                  <w:rPr>
                    <w:color w:val="000000" w:themeColor="text1"/>
                    <w:szCs w:val="24"/>
                  </w:rPr>
                </w:pPr>
                <w:r w:rsidRPr="00D8173D">
                  <w:rPr>
                    <w:color w:val="000000" w:themeColor="text1"/>
                    <w:szCs w:val="24"/>
                  </w:rPr>
                  <w:t>MPU</w:t>
                </w:r>
              </w:p>
            </w:tc>
          </w:tr>
          <w:tr w:rsidR="00A86E88" w:rsidRPr="00D8173D" w14:paraId="29DA26CB" w14:textId="77777777" w:rsidTr="00642FD6">
            <w:tc>
              <w:tcPr>
                <w:tcW w:w="2943" w:type="dxa"/>
                <w:tcBorders>
                  <w:top w:val="single" w:sz="6" w:space="0" w:color="auto"/>
                  <w:bottom w:val="single" w:sz="6" w:space="0" w:color="auto"/>
                </w:tcBorders>
                <w:shd w:val="pct5" w:color="auto" w:fill="auto"/>
              </w:tcPr>
              <w:p w14:paraId="413DE4BF"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E7D595C"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34BAFAD4" w14:textId="77777777" w:rsidTr="00642FD6">
            <w:tc>
              <w:tcPr>
                <w:tcW w:w="2943" w:type="dxa"/>
                <w:tcBorders>
                  <w:top w:val="single" w:sz="6" w:space="0" w:color="auto"/>
                  <w:bottom w:val="single" w:sz="6" w:space="0" w:color="auto"/>
                </w:tcBorders>
                <w:shd w:val="pct5" w:color="auto" w:fill="auto"/>
              </w:tcPr>
              <w:p w14:paraId="310F03B4"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280DCE95" w14:textId="77777777" w:rsidR="00A86E88" w:rsidRPr="00D8173D" w:rsidRDefault="00A86E88" w:rsidP="009374EB">
                <w:pPr>
                  <w:jc w:val="both"/>
                  <w:rPr>
                    <w:b/>
                    <w:color w:val="000000" w:themeColor="text1"/>
                    <w:szCs w:val="24"/>
                  </w:rPr>
                </w:pPr>
                <w:r w:rsidRPr="00D8173D">
                  <w:t>I. kvartal 2023.</w:t>
                </w:r>
              </w:p>
            </w:tc>
          </w:tr>
          <w:tr w:rsidR="00A86E88" w:rsidRPr="00D8173D" w14:paraId="4BF7D6B5" w14:textId="77777777" w:rsidTr="00642FD6">
            <w:tc>
              <w:tcPr>
                <w:tcW w:w="2943" w:type="dxa"/>
                <w:tcBorders>
                  <w:top w:val="single" w:sz="6" w:space="0" w:color="auto"/>
                  <w:bottom w:val="single" w:sz="6" w:space="0" w:color="auto"/>
                </w:tcBorders>
                <w:shd w:val="pct5" w:color="auto" w:fill="auto"/>
              </w:tcPr>
              <w:p w14:paraId="0435628C"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0F124BEF" w14:textId="77777777" w:rsidR="00A86E88" w:rsidRPr="00D8173D" w:rsidRDefault="00A86E88" w:rsidP="009374EB">
                <w:pPr>
                  <w:jc w:val="both"/>
                  <w:rPr>
                    <w:b/>
                    <w:color w:val="000000" w:themeColor="text1"/>
                    <w:szCs w:val="24"/>
                  </w:rPr>
                </w:pPr>
                <w:r w:rsidRPr="00D8173D">
                  <w:t>Nisu potrebna dodatna sredstva</w:t>
                </w:r>
              </w:p>
            </w:tc>
          </w:tr>
          <w:tr w:rsidR="00A86E88" w:rsidRPr="00D8173D" w14:paraId="5208A021" w14:textId="77777777" w:rsidTr="00642FD6">
            <w:tc>
              <w:tcPr>
                <w:tcW w:w="2943" w:type="dxa"/>
                <w:tcBorders>
                  <w:top w:val="single" w:sz="6" w:space="0" w:color="auto"/>
                  <w:bottom w:val="single" w:sz="6" w:space="0" w:color="auto"/>
                </w:tcBorders>
                <w:shd w:val="pct5" w:color="auto" w:fill="auto"/>
              </w:tcPr>
              <w:p w14:paraId="7DF4B125"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2F3CDF04" w14:textId="77777777" w:rsidR="00A86E88" w:rsidRPr="00D8173D" w:rsidRDefault="00A86E88" w:rsidP="009374EB">
                <w:r w:rsidRPr="00D8173D">
                  <w:t xml:space="preserve">Provedena 1 edukacija </w:t>
                </w:r>
              </w:p>
              <w:p w14:paraId="4D44589F" w14:textId="77777777" w:rsidR="00A86E88" w:rsidRPr="00D8173D" w:rsidRDefault="00A86E88" w:rsidP="009374EB">
                <w:pPr>
                  <w:rPr>
                    <w:color w:val="000000" w:themeColor="text1"/>
                    <w:szCs w:val="24"/>
                  </w:rPr>
                </w:pPr>
              </w:p>
            </w:tc>
          </w:tr>
          <w:tr w:rsidR="00A86E88" w:rsidRPr="00D8173D" w14:paraId="76E3E8CE" w14:textId="77777777" w:rsidTr="00642FD6">
            <w:tc>
              <w:tcPr>
                <w:tcW w:w="2943" w:type="dxa"/>
                <w:tcBorders>
                  <w:top w:val="single" w:sz="6" w:space="0" w:color="auto"/>
                  <w:bottom w:val="single" w:sz="6" w:space="0" w:color="auto"/>
                </w:tcBorders>
                <w:shd w:val="pct5" w:color="auto" w:fill="auto"/>
              </w:tcPr>
              <w:p w14:paraId="2FF4000F"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3EB312C5" w14:textId="77777777" w:rsidR="00A86E88" w:rsidRPr="00D8173D" w:rsidRDefault="00A86E88" w:rsidP="009374EB">
                <w:pPr>
                  <w:jc w:val="both"/>
                  <w:rPr>
                    <w:b/>
                    <w:color w:val="000000" w:themeColor="text1"/>
                    <w:szCs w:val="24"/>
                  </w:rPr>
                </w:pPr>
                <w:r w:rsidRPr="00D8173D">
                  <w:rPr>
                    <w:b/>
                  </w:rPr>
                  <w:t>PROVEDENO</w:t>
                </w:r>
              </w:p>
            </w:tc>
          </w:tr>
          <w:tr w:rsidR="00A86E88" w:rsidRPr="00D8173D" w14:paraId="5D5548C0" w14:textId="77777777" w:rsidTr="00642FD6">
            <w:trPr>
              <w:trHeight w:val="263"/>
            </w:trPr>
            <w:tc>
              <w:tcPr>
                <w:tcW w:w="2943" w:type="dxa"/>
                <w:tcBorders>
                  <w:top w:val="single" w:sz="6" w:space="0" w:color="auto"/>
                  <w:bottom w:val="double" w:sz="4" w:space="0" w:color="auto"/>
                </w:tcBorders>
                <w:shd w:val="pct5" w:color="auto" w:fill="auto"/>
              </w:tcPr>
              <w:p w14:paraId="20670D7D"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2C7D488E" w14:textId="77777777" w:rsidR="00A86E88" w:rsidRPr="00D8173D" w:rsidRDefault="00A86E88" w:rsidP="009374EB">
                <w:pPr>
                  <w:jc w:val="both"/>
                  <w:rPr>
                    <w:color w:val="000000" w:themeColor="text1"/>
                    <w:szCs w:val="24"/>
                  </w:rPr>
                </w:pPr>
                <w:r w:rsidRPr="00D8173D">
                  <w:rPr>
                    <w:bCs/>
                  </w:rPr>
                  <w:t xml:space="preserve">MPU je održalo edukaciju </w:t>
                </w:r>
                <w:r w:rsidRPr="00D8173D">
                  <w:rPr>
                    <w:bCs/>
                    <w:iCs/>
                  </w:rPr>
                  <w:t xml:space="preserve">na temu </w:t>
                </w:r>
                <w:r w:rsidRPr="00D8173D">
                  <w:t xml:space="preserve">predstavljanja novog Zakona o zaštiti prijavitelja nepravilnosti </w:t>
                </w:r>
                <w:r w:rsidRPr="00D8173D">
                  <w:rPr>
                    <w:bCs/>
                  </w:rPr>
                  <w:t>28. ožujka 2023. godine na kojoj je sudjelovalo 11 polaznika</w:t>
                </w:r>
              </w:p>
            </w:tc>
          </w:tr>
        </w:tbl>
        <w:p w14:paraId="733BF27C" w14:textId="3A781B63" w:rsidR="00A86E88" w:rsidRPr="00D8173D" w:rsidRDefault="00A86E88" w:rsidP="00E36397">
          <w:pPr>
            <w:rPr>
              <w:rFonts w:eastAsia="Calibri"/>
            </w:rPr>
          </w:pPr>
        </w:p>
        <w:p w14:paraId="1B71DDD3" w14:textId="77777777" w:rsidR="00B14017" w:rsidRPr="00D8173D" w:rsidRDefault="00B14017" w:rsidP="00B14017">
          <w:pPr>
            <w:pStyle w:val="Heading2"/>
            <w:rPr>
              <w:rFonts w:ascii="Times New Roman" w:hAnsi="Times New Roman" w:cs="Times New Roman"/>
              <w:sz w:val="24"/>
              <w:szCs w:val="24"/>
            </w:rPr>
          </w:pPr>
          <w:bookmarkStart w:id="39" w:name="_Toc176160682"/>
          <w:r w:rsidRPr="00D8173D">
            <w:rPr>
              <w:rFonts w:ascii="Times New Roman" w:hAnsi="Times New Roman" w:cs="Times New Roman"/>
              <w:sz w:val="24"/>
              <w:szCs w:val="24"/>
            </w:rPr>
            <w:t>Infrastruktura, okoliš, promet i inspekcijski poslovi</w:t>
          </w:r>
          <w:bookmarkEnd w:id="39"/>
        </w:p>
        <w:p w14:paraId="2B7653B0" w14:textId="77777777" w:rsidR="00B14017" w:rsidRPr="00D8173D" w:rsidRDefault="00B14017" w:rsidP="00B14017">
          <w:pPr>
            <w:pStyle w:val="Heading3"/>
            <w:rPr>
              <w:rFonts w:ascii="Times New Roman" w:hAnsi="Times New Roman" w:cs="Times New Roman"/>
              <w:szCs w:val="24"/>
            </w:rPr>
          </w:pPr>
          <w:bookmarkStart w:id="40" w:name="_Toc99543154"/>
          <w:bookmarkStart w:id="41" w:name="_Toc176160683"/>
          <w:r w:rsidRPr="00D8173D">
            <w:rPr>
              <w:rFonts w:ascii="Times New Roman" w:hAnsi="Times New Roman" w:cs="Times New Roman"/>
              <w:szCs w:val="24"/>
            </w:rPr>
            <w:t>4.1.25. Daljnje jačanje provedbe inspekcijskih nadzora i drugih poslova Državnog inspektorata</w:t>
          </w:r>
          <w:bookmarkEnd w:id="40"/>
          <w:bookmarkEnd w:id="41"/>
        </w:p>
        <w:p w14:paraId="2CBF731E" w14:textId="76DB4534" w:rsidR="00A86E88" w:rsidRPr="00D8173D" w:rsidRDefault="00A86E88" w:rsidP="00E3639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B14017" w:rsidRPr="00D8173D" w14:paraId="49D44437" w14:textId="77777777" w:rsidTr="009374EB">
            <w:trPr>
              <w:trHeight w:val="364"/>
            </w:trPr>
            <w:tc>
              <w:tcPr>
                <w:tcW w:w="2943" w:type="dxa"/>
                <w:tcBorders>
                  <w:top w:val="double" w:sz="4" w:space="0" w:color="auto"/>
                  <w:bottom w:val="single" w:sz="6" w:space="0" w:color="auto"/>
                </w:tcBorders>
                <w:shd w:val="pct5" w:color="auto" w:fill="auto"/>
              </w:tcPr>
              <w:p w14:paraId="569B7E1C" w14:textId="1CF4FFFE" w:rsidR="00B14017" w:rsidRPr="00D8173D" w:rsidRDefault="00B14017" w:rsidP="009374EB">
                <w:pPr>
                  <w:jc w:val="both"/>
                  <w:rPr>
                    <w:b/>
                    <w:color w:val="000000" w:themeColor="text1"/>
                    <w:szCs w:val="24"/>
                  </w:rPr>
                </w:pPr>
                <w:r w:rsidRPr="00D8173D">
                  <w:rPr>
                    <w:b/>
                    <w:color w:val="000000" w:themeColor="text1"/>
                    <w:szCs w:val="24"/>
                  </w:rPr>
                  <w:t xml:space="preserve">Aktivnost 56. </w:t>
                </w:r>
              </w:p>
            </w:tc>
            <w:tc>
              <w:tcPr>
                <w:tcW w:w="6965" w:type="dxa"/>
              </w:tcPr>
              <w:p w14:paraId="2641EAAA" w14:textId="3B481734" w:rsidR="00B14017" w:rsidRPr="00D8173D" w:rsidRDefault="00B14017" w:rsidP="009374EB">
                <w:pPr>
                  <w:jc w:val="both"/>
                  <w:rPr>
                    <w:color w:val="000000" w:themeColor="text1"/>
                    <w:szCs w:val="24"/>
                  </w:rPr>
                </w:pPr>
                <w:r w:rsidRPr="00D8173D">
                  <w:rPr>
                    <w:szCs w:val="24"/>
                  </w:rPr>
                  <w:t>Zapošljavanje dva inspektora ovlaštena za nadzor građevina državnog značaja u građevinskoj inspekciji</w:t>
                </w:r>
              </w:p>
            </w:tc>
          </w:tr>
          <w:tr w:rsidR="00B14017" w:rsidRPr="00D8173D" w14:paraId="6624C09F" w14:textId="77777777" w:rsidTr="009374EB">
            <w:tc>
              <w:tcPr>
                <w:tcW w:w="2943" w:type="dxa"/>
                <w:tcBorders>
                  <w:top w:val="single" w:sz="6" w:space="0" w:color="auto"/>
                  <w:bottom w:val="single" w:sz="6" w:space="0" w:color="auto"/>
                </w:tcBorders>
                <w:shd w:val="pct5" w:color="auto" w:fill="auto"/>
              </w:tcPr>
              <w:p w14:paraId="6F49BE41" w14:textId="77777777" w:rsidR="00B14017" w:rsidRPr="00D8173D" w:rsidRDefault="00B14017" w:rsidP="009374EB">
                <w:pPr>
                  <w:jc w:val="both"/>
                  <w:rPr>
                    <w:b/>
                    <w:color w:val="000000" w:themeColor="text1"/>
                    <w:szCs w:val="24"/>
                  </w:rPr>
                </w:pPr>
                <w:r w:rsidRPr="00D8173D">
                  <w:rPr>
                    <w:b/>
                    <w:color w:val="000000" w:themeColor="text1"/>
                    <w:szCs w:val="24"/>
                  </w:rPr>
                  <w:t>Nositelj</w:t>
                </w:r>
              </w:p>
            </w:tc>
            <w:tc>
              <w:tcPr>
                <w:tcW w:w="6965" w:type="dxa"/>
              </w:tcPr>
              <w:p w14:paraId="7B14C05E" w14:textId="56B3257E" w:rsidR="00B14017" w:rsidRPr="00D8173D" w:rsidRDefault="00B14017" w:rsidP="009374EB">
                <w:pPr>
                  <w:jc w:val="both"/>
                  <w:rPr>
                    <w:color w:val="000000" w:themeColor="text1"/>
                    <w:szCs w:val="24"/>
                  </w:rPr>
                </w:pPr>
                <w:r w:rsidRPr="00D8173D">
                  <w:rPr>
                    <w:color w:val="000000" w:themeColor="text1"/>
                    <w:szCs w:val="24"/>
                  </w:rPr>
                  <w:t>DIRH</w:t>
                </w:r>
              </w:p>
            </w:tc>
          </w:tr>
          <w:tr w:rsidR="00B14017" w:rsidRPr="00D8173D" w14:paraId="325D4A73" w14:textId="77777777" w:rsidTr="009374EB">
            <w:tc>
              <w:tcPr>
                <w:tcW w:w="2943" w:type="dxa"/>
                <w:tcBorders>
                  <w:top w:val="single" w:sz="6" w:space="0" w:color="auto"/>
                  <w:bottom w:val="single" w:sz="6" w:space="0" w:color="auto"/>
                </w:tcBorders>
                <w:shd w:val="pct5" w:color="auto" w:fill="auto"/>
              </w:tcPr>
              <w:p w14:paraId="2AFE71F3" w14:textId="77777777" w:rsidR="00B14017" w:rsidRPr="00D8173D" w:rsidRDefault="00B14017"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E66371D" w14:textId="77777777" w:rsidR="00B14017" w:rsidRPr="00D8173D" w:rsidRDefault="00B14017" w:rsidP="009374EB">
                <w:pPr>
                  <w:jc w:val="both"/>
                  <w:rPr>
                    <w:color w:val="000000" w:themeColor="text1"/>
                    <w:szCs w:val="24"/>
                  </w:rPr>
                </w:pPr>
                <w:r w:rsidRPr="00D8173D">
                  <w:rPr>
                    <w:color w:val="000000" w:themeColor="text1"/>
                    <w:szCs w:val="24"/>
                  </w:rPr>
                  <w:t>-</w:t>
                </w:r>
              </w:p>
            </w:tc>
          </w:tr>
          <w:tr w:rsidR="00B14017" w:rsidRPr="00D8173D" w14:paraId="71821709" w14:textId="77777777" w:rsidTr="009374EB">
            <w:tc>
              <w:tcPr>
                <w:tcW w:w="2943" w:type="dxa"/>
                <w:tcBorders>
                  <w:top w:val="single" w:sz="6" w:space="0" w:color="auto"/>
                  <w:bottom w:val="single" w:sz="6" w:space="0" w:color="auto"/>
                </w:tcBorders>
                <w:shd w:val="pct5" w:color="auto" w:fill="auto"/>
              </w:tcPr>
              <w:p w14:paraId="3FFDDB72" w14:textId="77777777" w:rsidR="00B14017" w:rsidRPr="00D8173D" w:rsidRDefault="00B14017" w:rsidP="009374EB">
                <w:pPr>
                  <w:jc w:val="both"/>
                  <w:rPr>
                    <w:b/>
                    <w:color w:val="000000" w:themeColor="text1"/>
                    <w:szCs w:val="24"/>
                  </w:rPr>
                </w:pPr>
                <w:r w:rsidRPr="00D8173D">
                  <w:rPr>
                    <w:b/>
                    <w:color w:val="000000" w:themeColor="text1"/>
                    <w:szCs w:val="24"/>
                  </w:rPr>
                  <w:t>Rok za provedbu</w:t>
                </w:r>
              </w:p>
            </w:tc>
            <w:tc>
              <w:tcPr>
                <w:tcW w:w="6965" w:type="dxa"/>
              </w:tcPr>
              <w:p w14:paraId="08D86AB3" w14:textId="1F48E7F6" w:rsidR="00B14017" w:rsidRPr="00D8173D" w:rsidRDefault="00B14017" w:rsidP="009374EB">
                <w:pPr>
                  <w:jc w:val="both"/>
                  <w:rPr>
                    <w:b/>
                    <w:color w:val="000000" w:themeColor="text1"/>
                    <w:szCs w:val="24"/>
                  </w:rPr>
                </w:pPr>
                <w:r w:rsidRPr="00D8173D">
                  <w:rPr>
                    <w:szCs w:val="24"/>
                  </w:rPr>
                  <w:t>IV. kvartal 2023.</w:t>
                </w:r>
              </w:p>
            </w:tc>
          </w:tr>
          <w:tr w:rsidR="00B14017" w:rsidRPr="00D8173D" w14:paraId="3283F575" w14:textId="77777777" w:rsidTr="009374EB">
            <w:tc>
              <w:tcPr>
                <w:tcW w:w="2943" w:type="dxa"/>
                <w:tcBorders>
                  <w:top w:val="single" w:sz="6" w:space="0" w:color="auto"/>
                  <w:bottom w:val="single" w:sz="6" w:space="0" w:color="auto"/>
                </w:tcBorders>
                <w:shd w:val="pct5" w:color="auto" w:fill="auto"/>
              </w:tcPr>
              <w:p w14:paraId="26BAB573" w14:textId="77777777" w:rsidR="00B14017" w:rsidRPr="00D8173D" w:rsidRDefault="00B14017" w:rsidP="009374EB">
                <w:pPr>
                  <w:jc w:val="both"/>
                  <w:rPr>
                    <w:b/>
                    <w:color w:val="000000" w:themeColor="text1"/>
                    <w:szCs w:val="24"/>
                  </w:rPr>
                </w:pPr>
                <w:r w:rsidRPr="00D8173D">
                  <w:rPr>
                    <w:b/>
                    <w:color w:val="000000" w:themeColor="text1"/>
                    <w:szCs w:val="24"/>
                  </w:rPr>
                  <w:t>Potrebna sredstva</w:t>
                </w:r>
              </w:p>
            </w:tc>
            <w:tc>
              <w:tcPr>
                <w:tcW w:w="6965" w:type="dxa"/>
              </w:tcPr>
              <w:p w14:paraId="63CFB5F2" w14:textId="77777777" w:rsidR="00B14017" w:rsidRPr="00D8173D" w:rsidRDefault="00B14017" w:rsidP="009374EB">
                <w:pPr>
                  <w:jc w:val="both"/>
                  <w:rPr>
                    <w:b/>
                    <w:color w:val="000000" w:themeColor="text1"/>
                    <w:szCs w:val="24"/>
                  </w:rPr>
                </w:pPr>
                <w:r w:rsidRPr="00D8173D">
                  <w:rPr>
                    <w:szCs w:val="24"/>
                  </w:rPr>
                  <w:t>Nisu potrebna dodatna sredstva</w:t>
                </w:r>
              </w:p>
            </w:tc>
          </w:tr>
          <w:tr w:rsidR="00B14017" w:rsidRPr="00D8173D" w14:paraId="738507E4" w14:textId="77777777" w:rsidTr="009374EB">
            <w:tc>
              <w:tcPr>
                <w:tcW w:w="2943" w:type="dxa"/>
                <w:tcBorders>
                  <w:top w:val="single" w:sz="6" w:space="0" w:color="auto"/>
                  <w:bottom w:val="single" w:sz="6" w:space="0" w:color="auto"/>
                </w:tcBorders>
                <w:shd w:val="pct5" w:color="auto" w:fill="auto"/>
              </w:tcPr>
              <w:p w14:paraId="0B6C5C9A" w14:textId="77777777" w:rsidR="00B14017" w:rsidRPr="00D8173D" w:rsidRDefault="00B14017" w:rsidP="009374EB">
                <w:pPr>
                  <w:rPr>
                    <w:b/>
                    <w:color w:val="000000" w:themeColor="text1"/>
                    <w:szCs w:val="24"/>
                  </w:rPr>
                </w:pPr>
                <w:r w:rsidRPr="00D8173D">
                  <w:rPr>
                    <w:b/>
                    <w:color w:val="000000" w:themeColor="text1"/>
                    <w:szCs w:val="24"/>
                  </w:rPr>
                  <w:t>Pokazatelji rezultata aktivnosti</w:t>
                </w:r>
              </w:p>
            </w:tc>
            <w:tc>
              <w:tcPr>
                <w:tcW w:w="6965" w:type="dxa"/>
              </w:tcPr>
              <w:p w14:paraId="123E1A56" w14:textId="41FEFBFB" w:rsidR="00B14017" w:rsidRPr="00D8173D" w:rsidRDefault="00B14017" w:rsidP="009374EB">
                <w:pPr>
                  <w:jc w:val="both"/>
                  <w:rPr>
                    <w:color w:val="000000" w:themeColor="text1"/>
                    <w:szCs w:val="24"/>
                  </w:rPr>
                </w:pPr>
                <w:r w:rsidRPr="00D8173D">
                  <w:rPr>
                    <w:szCs w:val="24"/>
                  </w:rPr>
                  <w:t>Zaposlena 2 inspektora</w:t>
                </w:r>
              </w:p>
            </w:tc>
          </w:tr>
          <w:tr w:rsidR="00B14017" w:rsidRPr="00D8173D" w14:paraId="31F994D6" w14:textId="77777777" w:rsidTr="009374EB">
            <w:tc>
              <w:tcPr>
                <w:tcW w:w="2943" w:type="dxa"/>
                <w:tcBorders>
                  <w:top w:val="single" w:sz="6" w:space="0" w:color="auto"/>
                  <w:bottom w:val="single" w:sz="6" w:space="0" w:color="auto"/>
                </w:tcBorders>
                <w:shd w:val="pct5" w:color="auto" w:fill="auto"/>
              </w:tcPr>
              <w:p w14:paraId="518CADF0" w14:textId="77777777" w:rsidR="00B14017" w:rsidRPr="00D8173D" w:rsidRDefault="00B14017" w:rsidP="009374EB">
                <w:pPr>
                  <w:jc w:val="both"/>
                  <w:rPr>
                    <w:b/>
                    <w:color w:val="000000" w:themeColor="text1"/>
                    <w:szCs w:val="24"/>
                  </w:rPr>
                </w:pPr>
                <w:r w:rsidRPr="00D8173D">
                  <w:rPr>
                    <w:b/>
                    <w:color w:val="000000" w:themeColor="text1"/>
                    <w:szCs w:val="24"/>
                  </w:rPr>
                  <w:t>Status provedbe</w:t>
                </w:r>
              </w:p>
            </w:tc>
            <w:tc>
              <w:tcPr>
                <w:tcW w:w="6965" w:type="dxa"/>
              </w:tcPr>
              <w:p w14:paraId="1CF9B09F" w14:textId="30FFA7AE" w:rsidR="00B14017" w:rsidRPr="00D8173D" w:rsidRDefault="00B14017" w:rsidP="009374EB">
                <w:pPr>
                  <w:rPr>
                    <w:b/>
                    <w:color w:val="000000" w:themeColor="text1"/>
                    <w:szCs w:val="24"/>
                  </w:rPr>
                </w:pPr>
                <w:r w:rsidRPr="00D8173D">
                  <w:rPr>
                    <w:b/>
                  </w:rPr>
                  <w:t>NIJE PROVEDENO</w:t>
                </w:r>
              </w:p>
            </w:tc>
          </w:tr>
          <w:tr w:rsidR="00B14017" w:rsidRPr="00D8173D" w14:paraId="44448141" w14:textId="77777777" w:rsidTr="009374EB">
            <w:trPr>
              <w:trHeight w:val="263"/>
            </w:trPr>
            <w:tc>
              <w:tcPr>
                <w:tcW w:w="2943" w:type="dxa"/>
                <w:tcBorders>
                  <w:top w:val="single" w:sz="6" w:space="0" w:color="auto"/>
                  <w:bottom w:val="double" w:sz="4" w:space="0" w:color="auto"/>
                </w:tcBorders>
                <w:shd w:val="pct5" w:color="auto" w:fill="auto"/>
              </w:tcPr>
              <w:p w14:paraId="4ECF9DBF" w14:textId="77777777" w:rsidR="00B14017" w:rsidRPr="00D8173D" w:rsidRDefault="00B14017" w:rsidP="009374EB">
                <w:pPr>
                  <w:jc w:val="both"/>
                  <w:rPr>
                    <w:b/>
                    <w:color w:val="000000" w:themeColor="text1"/>
                    <w:szCs w:val="24"/>
                  </w:rPr>
                </w:pPr>
                <w:r w:rsidRPr="00D8173D">
                  <w:rPr>
                    <w:b/>
                    <w:color w:val="000000" w:themeColor="text1"/>
                    <w:szCs w:val="24"/>
                  </w:rPr>
                  <w:lastRenderedPageBreak/>
                  <w:t>Detalji provedbe</w:t>
                </w:r>
              </w:p>
            </w:tc>
            <w:tc>
              <w:tcPr>
                <w:tcW w:w="6965" w:type="dxa"/>
              </w:tcPr>
              <w:p w14:paraId="6F3AF7E2" w14:textId="4E89EF51" w:rsidR="00B14017" w:rsidRPr="00D8173D" w:rsidRDefault="00B14017" w:rsidP="009374EB">
                <w:pPr>
                  <w:jc w:val="both"/>
                  <w:rPr>
                    <w:bCs/>
                    <w:color w:val="000000" w:themeColor="text1"/>
                    <w:szCs w:val="24"/>
                  </w:rPr>
                </w:pPr>
                <w:r w:rsidRPr="00D8173D">
                  <w:rPr>
                    <w:bCs/>
                    <w:color w:val="000000" w:themeColor="text1"/>
                    <w:szCs w:val="24"/>
                  </w:rPr>
                  <w:t xml:space="preserve">DIRH je tijekom 2023. raspisao dva javna natječaja za popunjavanje slobodnog radnog mjesta br. 278 u Sektoru za nadzor građenja, Službi inspekcijskog nadzora državnog značaja. Međutim, na prvi natječaj iz srpnja 2023. </w:t>
                </w:r>
                <w:r w:rsidR="00B93A71">
                  <w:rPr>
                    <w:bCs/>
                    <w:color w:val="000000" w:themeColor="text1"/>
                    <w:szCs w:val="24"/>
                  </w:rPr>
                  <w:t>pije bilo prijava</w:t>
                </w:r>
                <w:r w:rsidRPr="00D8173D">
                  <w:rPr>
                    <w:bCs/>
                    <w:color w:val="000000" w:themeColor="text1"/>
                    <w:szCs w:val="24"/>
                  </w:rPr>
                  <w:t xml:space="preserve"> te je drugi natječaj raspisan u prosincu 2023. godine. Slijedom navedenog, ukoliko </w:t>
                </w:r>
                <w:r w:rsidR="00B93A71">
                  <w:rPr>
                    <w:bCs/>
                    <w:color w:val="000000" w:themeColor="text1"/>
                    <w:szCs w:val="24"/>
                  </w:rPr>
                  <w:t xml:space="preserve">se </w:t>
                </w:r>
                <w:r w:rsidRPr="00D8173D">
                  <w:rPr>
                    <w:bCs/>
                    <w:color w:val="000000" w:themeColor="text1"/>
                    <w:szCs w:val="24"/>
                  </w:rPr>
                  <w:t xml:space="preserve">ne popuni radno mjesto, tijekom 2024. </w:t>
                </w:r>
                <w:r w:rsidR="00B93A71">
                  <w:rPr>
                    <w:bCs/>
                    <w:color w:val="000000" w:themeColor="text1"/>
                    <w:szCs w:val="24"/>
                  </w:rPr>
                  <w:t xml:space="preserve">planirano je </w:t>
                </w:r>
                <w:r w:rsidRPr="00D8173D">
                  <w:rPr>
                    <w:bCs/>
                    <w:color w:val="000000" w:themeColor="text1"/>
                    <w:szCs w:val="24"/>
                  </w:rPr>
                  <w:t>raspisati novi natječaj</w:t>
                </w:r>
                <w:r w:rsidR="00B93A71">
                  <w:rPr>
                    <w:bCs/>
                    <w:color w:val="000000" w:themeColor="text1"/>
                    <w:szCs w:val="24"/>
                  </w:rPr>
                  <w:t>.</w:t>
                </w:r>
                <w:r w:rsidRPr="00D8173D">
                  <w:rPr>
                    <w:bCs/>
                    <w:color w:val="000000" w:themeColor="text1"/>
                    <w:szCs w:val="24"/>
                  </w:rPr>
                  <w:t xml:space="preserve"> </w:t>
                </w:r>
                <w:r w:rsidR="00B93A71">
                  <w:rPr>
                    <w:bCs/>
                    <w:color w:val="000000" w:themeColor="text1"/>
                    <w:szCs w:val="24"/>
                  </w:rPr>
                  <w:t xml:space="preserve">Očekuje se provedba aktivnosti do kraja </w:t>
                </w:r>
                <w:r w:rsidRPr="00D8173D">
                  <w:rPr>
                    <w:bCs/>
                    <w:color w:val="000000" w:themeColor="text1"/>
                    <w:szCs w:val="24"/>
                  </w:rPr>
                  <w:t>IV. kvartal 2024. godine.</w:t>
                </w:r>
              </w:p>
            </w:tc>
          </w:tr>
        </w:tbl>
        <w:p w14:paraId="54FAD2BA" w14:textId="769C1D68" w:rsidR="00B14017" w:rsidRPr="00D8173D" w:rsidRDefault="00B14017" w:rsidP="00E36397">
          <w:pPr>
            <w:rPr>
              <w:rFonts w:eastAsia="Calibri"/>
            </w:rPr>
          </w:pPr>
        </w:p>
        <w:p w14:paraId="47CC74E2" w14:textId="11BCC031" w:rsidR="00B14017" w:rsidRPr="00D8173D" w:rsidRDefault="00B14017" w:rsidP="00B14017">
          <w:pPr>
            <w:pStyle w:val="Heading2"/>
            <w:rPr>
              <w:rFonts w:ascii="Times New Roman" w:hAnsi="Times New Roman" w:cs="Times New Roman"/>
              <w:sz w:val="24"/>
              <w:szCs w:val="24"/>
            </w:rPr>
          </w:pPr>
          <w:bookmarkStart w:id="42" w:name="_Toc176160684"/>
          <w:r w:rsidRPr="00D8173D">
            <w:rPr>
              <w:rFonts w:ascii="Times New Roman" w:hAnsi="Times New Roman" w:cs="Times New Roman"/>
              <w:sz w:val="24"/>
              <w:szCs w:val="24"/>
            </w:rPr>
            <w:t>Javne financije</w:t>
          </w:r>
          <w:bookmarkEnd w:id="42"/>
        </w:p>
        <w:p w14:paraId="1125E3C8" w14:textId="77777777" w:rsidR="00B14017" w:rsidRPr="00D8173D" w:rsidRDefault="00B14017" w:rsidP="00B14017"/>
        <w:p w14:paraId="41CBF03F" w14:textId="75A02A2C" w:rsidR="00B14017" w:rsidRPr="00DC6027" w:rsidRDefault="00B14017" w:rsidP="00DC6027">
          <w:pPr>
            <w:pStyle w:val="Heading3"/>
            <w:jc w:val="both"/>
            <w:rPr>
              <w:rStyle w:val="Heading3Char"/>
              <w:rFonts w:ascii="Times New Roman" w:hAnsi="Times New Roman" w:cs="Times New Roman"/>
              <w:b/>
              <w:bCs/>
            </w:rPr>
          </w:pPr>
          <w:bookmarkStart w:id="43" w:name="_Toc176160685"/>
          <w:r w:rsidRPr="00DC6027">
            <w:rPr>
              <w:rStyle w:val="Heading3Char"/>
              <w:rFonts w:ascii="Times New Roman" w:hAnsi="Times New Roman" w:cs="Times New Roman"/>
              <w:b/>
              <w:bCs/>
            </w:rPr>
            <w:t>4.1.29. Jačanje razvojnih potreba i potencijala Porezne uprave u području financijskih i</w:t>
          </w:r>
          <w:r w:rsidRPr="00DC6027">
            <w:rPr>
              <w:rFonts w:ascii="Times New Roman" w:hAnsi="Times New Roman" w:cs="Times New Roman"/>
            </w:rPr>
            <w:t xml:space="preserve"> </w:t>
          </w:r>
          <w:r w:rsidRPr="00DC6027">
            <w:rPr>
              <w:rStyle w:val="Heading3Char"/>
              <w:rFonts w:ascii="Times New Roman" w:hAnsi="Times New Roman" w:cs="Times New Roman"/>
              <w:b/>
              <w:bCs/>
            </w:rPr>
            <w:t>poreznih istraga</w:t>
          </w:r>
          <w:bookmarkEnd w:id="43"/>
        </w:p>
        <w:p w14:paraId="1C7ED4DF" w14:textId="48B91E4B" w:rsidR="00B14017" w:rsidRPr="00D8173D" w:rsidRDefault="00B14017" w:rsidP="00B14017">
          <w:pPr>
            <w:jc w:val="both"/>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B14017" w:rsidRPr="00D8173D" w14:paraId="651B9833" w14:textId="77777777" w:rsidTr="009374EB">
            <w:trPr>
              <w:trHeight w:val="364"/>
            </w:trPr>
            <w:tc>
              <w:tcPr>
                <w:tcW w:w="2943" w:type="dxa"/>
                <w:tcBorders>
                  <w:top w:val="double" w:sz="4" w:space="0" w:color="auto"/>
                  <w:bottom w:val="single" w:sz="6" w:space="0" w:color="auto"/>
                </w:tcBorders>
                <w:shd w:val="pct5" w:color="auto" w:fill="auto"/>
              </w:tcPr>
              <w:p w14:paraId="791E65CF" w14:textId="5E5E10DB" w:rsidR="00B14017" w:rsidRPr="00D8173D" w:rsidRDefault="00B14017" w:rsidP="009374EB">
                <w:pPr>
                  <w:jc w:val="both"/>
                  <w:rPr>
                    <w:b/>
                    <w:color w:val="000000" w:themeColor="text1"/>
                    <w:szCs w:val="24"/>
                  </w:rPr>
                </w:pPr>
                <w:r w:rsidRPr="00D8173D">
                  <w:rPr>
                    <w:b/>
                    <w:color w:val="000000" w:themeColor="text1"/>
                    <w:szCs w:val="24"/>
                  </w:rPr>
                  <w:t xml:space="preserve">Aktivnost 68. </w:t>
                </w:r>
              </w:p>
            </w:tc>
            <w:tc>
              <w:tcPr>
                <w:tcW w:w="6965" w:type="dxa"/>
              </w:tcPr>
              <w:p w14:paraId="1E34A7F1" w14:textId="4F84886E" w:rsidR="00B14017" w:rsidRPr="00D8173D" w:rsidRDefault="00B14017" w:rsidP="009374EB">
                <w:pPr>
                  <w:jc w:val="both"/>
                  <w:rPr>
                    <w:color w:val="000000" w:themeColor="text1"/>
                    <w:szCs w:val="24"/>
                  </w:rPr>
                </w:pPr>
                <w:r w:rsidRPr="00D8173D">
                  <w:rPr>
                    <w:bCs/>
                    <w:szCs w:val="24"/>
                  </w:rPr>
                  <w:t>Provedba edukacija i usavršavanja službenika koji provode financijske istrage iz područja forenzičkog računovodstva</w:t>
                </w:r>
              </w:p>
            </w:tc>
          </w:tr>
          <w:tr w:rsidR="00B14017" w:rsidRPr="00D8173D" w14:paraId="2E76EC0E" w14:textId="77777777" w:rsidTr="009374EB">
            <w:tc>
              <w:tcPr>
                <w:tcW w:w="2943" w:type="dxa"/>
                <w:tcBorders>
                  <w:top w:val="single" w:sz="6" w:space="0" w:color="auto"/>
                  <w:bottom w:val="single" w:sz="6" w:space="0" w:color="auto"/>
                </w:tcBorders>
                <w:shd w:val="pct5" w:color="auto" w:fill="auto"/>
              </w:tcPr>
              <w:p w14:paraId="6EAAB996" w14:textId="77777777" w:rsidR="00B14017" w:rsidRPr="00D8173D" w:rsidRDefault="00B14017" w:rsidP="009374EB">
                <w:pPr>
                  <w:jc w:val="both"/>
                  <w:rPr>
                    <w:b/>
                    <w:color w:val="000000" w:themeColor="text1"/>
                    <w:szCs w:val="24"/>
                  </w:rPr>
                </w:pPr>
                <w:r w:rsidRPr="00D8173D">
                  <w:rPr>
                    <w:b/>
                    <w:color w:val="000000" w:themeColor="text1"/>
                    <w:szCs w:val="24"/>
                  </w:rPr>
                  <w:t>Nositelj</w:t>
                </w:r>
              </w:p>
            </w:tc>
            <w:tc>
              <w:tcPr>
                <w:tcW w:w="6965" w:type="dxa"/>
              </w:tcPr>
              <w:p w14:paraId="269EA043" w14:textId="6EB3A9A6" w:rsidR="00B14017" w:rsidRPr="00D8173D" w:rsidRDefault="00B14017" w:rsidP="009374EB">
                <w:pPr>
                  <w:jc w:val="both"/>
                  <w:rPr>
                    <w:color w:val="000000" w:themeColor="text1"/>
                    <w:szCs w:val="24"/>
                  </w:rPr>
                </w:pPr>
                <w:r w:rsidRPr="00D8173D">
                  <w:rPr>
                    <w:color w:val="000000" w:themeColor="text1"/>
                    <w:szCs w:val="24"/>
                  </w:rPr>
                  <w:t>MFIN, Porezna uprava</w:t>
                </w:r>
              </w:p>
            </w:tc>
          </w:tr>
          <w:tr w:rsidR="00B14017" w:rsidRPr="00D8173D" w14:paraId="2DB15F36" w14:textId="77777777" w:rsidTr="009374EB">
            <w:tc>
              <w:tcPr>
                <w:tcW w:w="2943" w:type="dxa"/>
                <w:tcBorders>
                  <w:top w:val="single" w:sz="6" w:space="0" w:color="auto"/>
                  <w:bottom w:val="single" w:sz="6" w:space="0" w:color="auto"/>
                </w:tcBorders>
                <w:shd w:val="pct5" w:color="auto" w:fill="auto"/>
              </w:tcPr>
              <w:p w14:paraId="234A9407" w14:textId="77777777" w:rsidR="00B14017" w:rsidRPr="00D8173D" w:rsidRDefault="00B14017"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F1D9A32" w14:textId="77777777" w:rsidR="00B14017" w:rsidRPr="00D8173D" w:rsidRDefault="00B14017" w:rsidP="009374EB">
                <w:pPr>
                  <w:jc w:val="both"/>
                  <w:rPr>
                    <w:color w:val="000000" w:themeColor="text1"/>
                    <w:szCs w:val="24"/>
                  </w:rPr>
                </w:pPr>
                <w:r w:rsidRPr="00D8173D">
                  <w:rPr>
                    <w:color w:val="000000" w:themeColor="text1"/>
                    <w:szCs w:val="24"/>
                  </w:rPr>
                  <w:t>-</w:t>
                </w:r>
              </w:p>
            </w:tc>
          </w:tr>
          <w:tr w:rsidR="00B14017" w:rsidRPr="00D8173D" w14:paraId="4930F2C9" w14:textId="77777777" w:rsidTr="009374EB">
            <w:tc>
              <w:tcPr>
                <w:tcW w:w="2943" w:type="dxa"/>
                <w:tcBorders>
                  <w:top w:val="single" w:sz="6" w:space="0" w:color="auto"/>
                  <w:bottom w:val="single" w:sz="6" w:space="0" w:color="auto"/>
                </w:tcBorders>
                <w:shd w:val="pct5" w:color="auto" w:fill="auto"/>
              </w:tcPr>
              <w:p w14:paraId="089E5597" w14:textId="77777777" w:rsidR="00B14017" w:rsidRPr="00D8173D" w:rsidRDefault="00B14017" w:rsidP="009374EB">
                <w:pPr>
                  <w:jc w:val="both"/>
                  <w:rPr>
                    <w:b/>
                    <w:color w:val="000000" w:themeColor="text1"/>
                    <w:szCs w:val="24"/>
                  </w:rPr>
                </w:pPr>
                <w:r w:rsidRPr="00D8173D">
                  <w:rPr>
                    <w:b/>
                    <w:color w:val="000000" w:themeColor="text1"/>
                    <w:szCs w:val="24"/>
                  </w:rPr>
                  <w:t>Rok za provedbu</w:t>
                </w:r>
              </w:p>
            </w:tc>
            <w:tc>
              <w:tcPr>
                <w:tcW w:w="6965" w:type="dxa"/>
              </w:tcPr>
              <w:p w14:paraId="3D463375" w14:textId="77777777" w:rsidR="00B14017" w:rsidRPr="00D8173D" w:rsidRDefault="00B14017" w:rsidP="009374EB">
                <w:pPr>
                  <w:jc w:val="both"/>
                  <w:rPr>
                    <w:b/>
                    <w:color w:val="000000" w:themeColor="text1"/>
                    <w:szCs w:val="24"/>
                  </w:rPr>
                </w:pPr>
                <w:r w:rsidRPr="00D8173D">
                  <w:rPr>
                    <w:szCs w:val="24"/>
                  </w:rPr>
                  <w:t>IV. kvartal 2023.</w:t>
                </w:r>
              </w:p>
            </w:tc>
          </w:tr>
          <w:tr w:rsidR="00B14017" w:rsidRPr="00D8173D" w14:paraId="0D8603F2" w14:textId="77777777" w:rsidTr="009374EB">
            <w:tc>
              <w:tcPr>
                <w:tcW w:w="2943" w:type="dxa"/>
                <w:tcBorders>
                  <w:top w:val="single" w:sz="6" w:space="0" w:color="auto"/>
                  <w:bottom w:val="single" w:sz="6" w:space="0" w:color="auto"/>
                </w:tcBorders>
                <w:shd w:val="pct5" w:color="auto" w:fill="auto"/>
              </w:tcPr>
              <w:p w14:paraId="75DED658" w14:textId="77777777" w:rsidR="00B14017" w:rsidRPr="00D8173D" w:rsidRDefault="00B14017" w:rsidP="009374EB">
                <w:pPr>
                  <w:jc w:val="both"/>
                  <w:rPr>
                    <w:b/>
                    <w:color w:val="000000" w:themeColor="text1"/>
                    <w:szCs w:val="24"/>
                  </w:rPr>
                </w:pPr>
                <w:r w:rsidRPr="00D8173D">
                  <w:rPr>
                    <w:b/>
                    <w:color w:val="000000" w:themeColor="text1"/>
                    <w:szCs w:val="24"/>
                  </w:rPr>
                  <w:t>Potrebna sredstva</w:t>
                </w:r>
              </w:p>
            </w:tc>
            <w:tc>
              <w:tcPr>
                <w:tcW w:w="6965" w:type="dxa"/>
              </w:tcPr>
              <w:p w14:paraId="00D1D932" w14:textId="187AC0C7" w:rsidR="00B14017" w:rsidRPr="00D8173D" w:rsidRDefault="00AA7D7C" w:rsidP="00B14017">
                <w:pPr>
                  <w:rPr>
                    <w:b/>
                    <w:color w:val="000000" w:themeColor="text1"/>
                    <w:szCs w:val="24"/>
                  </w:rPr>
                </w:pPr>
                <w:r w:rsidRPr="00D8173D">
                  <w:rPr>
                    <w:bCs/>
                    <w:szCs w:val="24"/>
                  </w:rPr>
                  <w:t>21.235,65</w:t>
                </w:r>
                <w:r w:rsidR="00B14017" w:rsidRPr="00D8173D">
                  <w:rPr>
                    <w:bCs/>
                    <w:szCs w:val="24"/>
                  </w:rPr>
                  <w:t xml:space="preserve"> </w:t>
                </w:r>
                <w:r w:rsidRPr="00D8173D">
                  <w:rPr>
                    <w:bCs/>
                    <w:szCs w:val="24"/>
                  </w:rPr>
                  <w:t>€</w:t>
                </w:r>
              </w:p>
            </w:tc>
          </w:tr>
          <w:tr w:rsidR="00B14017" w:rsidRPr="00D8173D" w14:paraId="032571B2" w14:textId="77777777" w:rsidTr="009374EB">
            <w:tc>
              <w:tcPr>
                <w:tcW w:w="2943" w:type="dxa"/>
                <w:tcBorders>
                  <w:top w:val="single" w:sz="6" w:space="0" w:color="auto"/>
                  <w:bottom w:val="single" w:sz="6" w:space="0" w:color="auto"/>
                </w:tcBorders>
                <w:shd w:val="pct5" w:color="auto" w:fill="auto"/>
              </w:tcPr>
              <w:p w14:paraId="695217E8" w14:textId="77777777" w:rsidR="00B14017" w:rsidRPr="00D8173D" w:rsidRDefault="00B14017" w:rsidP="009374EB">
                <w:pPr>
                  <w:rPr>
                    <w:b/>
                    <w:color w:val="000000" w:themeColor="text1"/>
                    <w:szCs w:val="24"/>
                  </w:rPr>
                </w:pPr>
                <w:r w:rsidRPr="00D8173D">
                  <w:rPr>
                    <w:b/>
                    <w:color w:val="000000" w:themeColor="text1"/>
                    <w:szCs w:val="24"/>
                  </w:rPr>
                  <w:t>Pokazatelji rezultata aktivnosti</w:t>
                </w:r>
              </w:p>
            </w:tc>
            <w:tc>
              <w:tcPr>
                <w:tcW w:w="6965" w:type="dxa"/>
              </w:tcPr>
              <w:p w14:paraId="0D6BFF15" w14:textId="3E695838" w:rsidR="00B14017" w:rsidRPr="00D8173D" w:rsidRDefault="00B14017" w:rsidP="009374EB">
                <w:pPr>
                  <w:jc w:val="both"/>
                  <w:rPr>
                    <w:color w:val="000000" w:themeColor="text1"/>
                    <w:szCs w:val="24"/>
                  </w:rPr>
                </w:pPr>
                <w:r w:rsidRPr="00D8173D">
                  <w:rPr>
                    <w:bCs/>
                    <w:szCs w:val="24"/>
                  </w:rPr>
                  <w:t>Provedene 4 edukacije za ukupno 60 službenika</w:t>
                </w:r>
              </w:p>
            </w:tc>
          </w:tr>
          <w:tr w:rsidR="00B14017" w:rsidRPr="00D8173D" w14:paraId="72AF4AF1" w14:textId="77777777" w:rsidTr="009374EB">
            <w:tc>
              <w:tcPr>
                <w:tcW w:w="2943" w:type="dxa"/>
                <w:tcBorders>
                  <w:top w:val="single" w:sz="6" w:space="0" w:color="auto"/>
                  <w:bottom w:val="single" w:sz="6" w:space="0" w:color="auto"/>
                </w:tcBorders>
                <w:shd w:val="pct5" w:color="auto" w:fill="auto"/>
              </w:tcPr>
              <w:p w14:paraId="4E875B75" w14:textId="77777777" w:rsidR="00B14017" w:rsidRPr="00D8173D" w:rsidRDefault="00B14017" w:rsidP="009374EB">
                <w:pPr>
                  <w:jc w:val="both"/>
                  <w:rPr>
                    <w:b/>
                    <w:color w:val="000000" w:themeColor="text1"/>
                    <w:szCs w:val="24"/>
                  </w:rPr>
                </w:pPr>
                <w:r w:rsidRPr="00D8173D">
                  <w:rPr>
                    <w:b/>
                    <w:color w:val="000000" w:themeColor="text1"/>
                    <w:szCs w:val="24"/>
                  </w:rPr>
                  <w:t>Status provedbe</w:t>
                </w:r>
              </w:p>
            </w:tc>
            <w:tc>
              <w:tcPr>
                <w:tcW w:w="6965" w:type="dxa"/>
              </w:tcPr>
              <w:p w14:paraId="39CC6E46" w14:textId="069E4A1F" w:rsidR="00B14017" w:rsidRPr="00D8173D" w:rsidRDefault="00B14017" w:rsidP="009374EB">
                <w:pPr>
                  <w:rPr>
                    <w:b/>
                    <w:color w:val="000000" w:themeColor="text1"/>
                    <w:szCs w:val="24"/>
                  </w:rPr>
                </w:pPr>
                <w:r w:rsidRPr="00D8173D">
                  <w:rPr>
                    <w:b/>
                  </w:rPr>
                  <w:t>DJELOMIČNO PROVEDENO</w:t>
                </w:r>
              </w:p>
            </w:tc>
          </w:tr>
          <w:tr w:rsidR="00B14017" w:rsidRPr="00D8173D" w14:paraId="0D9BCF89" w14:textId="77777777" w:rsidTr="009374EB">
            <w:trPr>
              <w:trHeight w:val="263"/>
            </w:trPr>
            <w:tc>
              <w:tcPr>
                <w:tcW w:w="2943" w:type="dxa"/>
                <w:tcBorders>
                  <w:top w:val="single" w:sz="6" w:space="0" w:color="auto"/>
                  <w:bottom w:val="double" w:sz="4" w:space="0" w:color="auto"/>
                </w:tcBorders>
                <w:shd w:val="pct5" w:color="auto" w:fill="auto"/>
              </w:tcPr>
              <w:p w14:paraId="49DB05BF" w14:textId="77777777" w:rsidR="00B14017" w:rsidRPr="00D8173D" w:rsidRDefault="00B14017" w:rsidP="009374EB">
                <w:pPr>
                  <w:jc w:val="both"/>
                  <w:rPr>
                    <w:b/>
                    <w:color w:val="000000" w:themeColor="text1"/>
                    <w:szCs w:val="24"/>
                  </w:rPr>
                </w:pPr>
                <w:r w:rsidRPr="00D8173D">
                  <w:rPr>
                    <w:b/>
                    <w:color w:val="000000" w:themeColor="text1"/>
                    <w:szCs w:val="24"/>
                  </w:rPr>
                  <w:t>Detalji provedbe</w:t>
                </w:r>
              </w:p>
            </w:tc>
            <w:tc>
              <w:tcPr>
                <w:tcW w:w="6965" w:type="dxa"/>
              </w:tcPr>
              <w:p w14:paraId="72785683" w14:textId="0FE87601" w:rsidR="00B14017" w:rsidRPr="00D8173D" w:rsidRDefault="00B14017" w:rsidP="009374EB">
                <w:pPr>
                  <w:jc w:val="both"/>
                  <w:rPr>
                    <w:bCs/>
                    <w:color w:val="000000" w:themeColor="text1"/>
                    <w:szCs w:val="24"/>
                  </w:rPr>
                </w:pPr>
                <w:r w:rsidRPr="00D8173D">
                  <w:rPr>
                    <w:bCs/>
                    <w:color w:val="000000" w:themeColor="text1"/>
                    <w:szCs w:val="24"/>
                  </w:rPr>
                  <w:t xml:space="preserve">Aktivnost je djelomično provedena - održane su dvije (2) edukacije za ukupno trideset (30) službenika, a konačna provedba navedene </w:t>
                </w:r>
                <w:r w:rsidR="00554CAD">
                  <w:rPr>
                    <w:bCs/>
                    <w:color w:val="000000" w:themeColor="text1"/>
                    <w:szCs w:val="24"/>
                  </w:rPr>
                  <w:t>aktivnosti</w:t>
                </w:r>
                <w:r w:rsidRPr="00D8173D">
                  <w:rPr>
                    <w:bCs/>
                    <w:color w:val="000000" w:themeColor="text1"/>
                    <w:szCs w:val="24"/>
                  </w:rPr>
                  <w:t xml:space="preserve"> predviđena je za IV</w:t>
                </w:r>
                <w:r w:rsidR="00B93A71">
                  <w:rPr>
                    <w:bCs/>
                    <w:color w:val="000000" w:themeColor="text1"/>
                    <w:szCs w:val="24"/>
                  </w:rPr>
                  <w:t>.</w:t>
                </w:r>
                <w:r w:rsidRPr="00D8173D">
                  <w:rPr>
                    <w:bCs/>
                    <w:color w:val="000000" w:themeColor="text1"/>
                    <w:szCs w:val="24"/>
                  </w:rPr>
                  <w:t xml:space="preserve"> kvartal 2024. godine</w:t>
                </w:r>
              </w:p>
            </w:tc>
          </w:tr>
        </w:tbl>
        <w:p w14:paraId="00CBEE54" w14:textId="77777777" w:rsidR="00B14017" w:rsidRPr="00D8173D" w:rsidRDefault="00B14017" w:rsidP="00B14017">
          <w:pPr>
            <w:jc w:val="both"/>
            <w:rPr>
              <w:rFonts w:eastAsia="Calibri"/>
              <w:szCs w:val="24"/>
            </w:rPr>
          </w:pPr>
        </w:p>
        <w:p w14:paraId="48C883C1" w14:textId="77777777" w:rsidR="00A86E88" w:rsidRPr="00D8173D" w:rsidRDefault="00A86E88" w:rsidP="00052B97">
          <w:pPr>
            <w:pStyle w:val="Heading2"/>
            <w:rPr>
              <w:rFonts w:ascii="Times New Roman" w:hAnsi="Times New Roman" w:cs="Times New Roman"/>
              <w:sz w:val="24"/>
              <w:szCs w:val="24"/>
            </w:rPr>
          </w:pPr>
          <w:bookmarkStart w:id="44" w:name="_Toc176160686"/>
          <w:r w:rsidRPr="00D8173D">
            <w:rPr>
              <w:rFonts w:ascii="Times New Roman" w:hAnsi="Times New Roman" w:cs="Times New Roman"/>
              <w:sz w:val="24"/>
              <w:szCs w:val="24"/>
            </w:rPr>
            <w:t>Sport</w:t>
          </w:r>
          <w:bookmarkEnd w:id="44"/>
        </w:p>
        <w:p w14:paraId="15C50535" w14:textId="77777777" w:rsidR="00A86E88" w:rsidRPr="00D8173D" w:rsidRDefault="00A86E88" w:rsidP="00052B97">
          <w:pPr>
            <w:pStyle w:val="Heading3"/>
            <w:rPr>
              <w:rFonts w:ascii="Times New Roman" w:hAnsi="Times New Roman" w:cs="Times New Roman"/>
              <w:szCs w:val="24"/>
            </w:rPr>
          </w:pPr>
          <w:bookmarkStart w:id="45" w:name="_Toc176160687"/>
          <w:r w:rsidRPr="00D8173D">
            <w:rPr>
              <w:rFonts w:ascii="Times New Roman" w:hAnsi="Times New Roman" w:cs="Times New Roman"/>
              <w:szCs w:val="24"/>
            </w:rPr>
            <w:t>4.1.32. Unaprjeđenje sustava upravljanja u sportu</w:t>
          </w:r>
          <w:bookmarkEnd w:id="45"/>
        </w:p>
        <w:p w14:paraId="426575CE" w14:textId="77777777" w:rsidR="00A86E88" w:rsidRPr="00D8173D" w:rsidRDefault="00A86E88" w:rsidP="00A86E88">
          <w:pPr>
            <w:ind w:left="-993" w:firstLine="993"/>
            <w:rPr>
              <w:b/>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A86E88" w:rsidRPr="00D8173D" w14:paraId="368FF075" w14:textId="77777777" w:rsidTr="00642FD6">
            <w:trPr>
              <w:trHeight w:val="364"/>
            </w:trPr>
            <w:tc>
              <w:tcPr>
                <w:tcW w:w="2943" w:type="dxa"/>
                <w:tcBorders>
                  <w:top w:val="double" w:sz="4" w:space="0" w:color="auto"/>
                  <w:bottom w:val="single" w:sz="6" w:space="0" w:color="auto"/>
                </w:tcBorders>
                <w:shd w:val="pct5" w:color="auto" w:fill="auto"/>
              </w:tcPr>
              <w:p w14:paraId="4965387A" w14:textId="77777777" w:rsidR="00A86E88" w:rsidRPr="00D8173D" w:rsidRDefault="00A86E88" w:rsidP="009374EB">
                <w:pPr>
                  <w:jc w:val="both"/>
                  <w:rPr>
                    <w:b/>
                    <w:color w:val="000000" w:themeColor="text1"/>
                    <w:szCs w:val="24"/>
                  </w:rPr>
                </w:pPr>
                <w:r w:rsidRPr="00D8173D">
                  <w:rPr>
                    <w:b/>
                    <w:color w:val="000000" w:themeColor="text1"/>
                    <w:szCs w:val="24"/>
                  </w:rPr>
                  <w:t xml:space="preserve">Aktivnost 71. </w:t>
                </w:r>
              </w:p>
            </w:tc>
            <w:tc>
              <w:tcPr>
                <w:tcW w:w="6965" w:type="dxa"/>
              </w:tcPr>
              <w:p w14:paraId="4B347597" w14:textId="77777777" w:rsidR="00A86E88" w:rsidRPr="00D8173D" w:rsidRDefault="00A86E88" w:rsidP="009374EB">
                <w:pPr>
                  <w:jc w:val="both"/>
                  <w:rPr>
                    <w:color w:val="000000" w:themeColor="text1"/>
                    <w:szCs w:val="24"/>
                  </w:rPr>
                </w:pPr>
                <w:r w:rsidRPr="00D8173D">
                  <w:rPr>
                    <w:szCs w:val="24"/>
                  </w:rPr>
                  <w:t>Donošenje novog Zakona o sportu (</w:t>
                </w:r>
                <w:r w:rsidRPr="00D8173D">
                  <w:rPr>
                    <w:rFonts w:eastAsia="Calibri"/>
                    <w:szCs w:val="24"/>
                  </w:rPr>
                  <w:t>uspostava jasnih i transparentnih kriterija vrednovanja programa javnih potreba u sportu, uspostava kategorizacije sportova te sustava vrednovanja rada sportskih saveza s ciljem onemogućavanja koruptivne aktivnosti prilikom dodjele proračunskih sredstava krajnjim korisnicima</w:t>
                </w:r>
                <w:r w:rsidRPr="00D8173D">
                  <w:rPr>
                    <w:szCs w:val="24"/>
                  </w:rPr>
                  <w:t>)</w:t>
                </w:r>
              </w:p>
            </w:tc>
          </w:tr>
          <w:tr w:rsidR="00A86E88" w:rsidRPr="00D8173D" w14:paraId="409F37A9" w14:textId="77777777" w:rsidTr="00642FD6">
            <w:tc>
              <w:tcPr>
                <w:tcW w:w="2943" w:type="dxa"/>
                <w:tcBorders>
                  <w:top w:val="single" w:sz="6" w:space="0" w:color="auto"/>
                  <w:bottom w:val="single" w:sz="6" w:space="0" w:color="auto"/>
                </w:tcBorders>
                <w:shd w:val="pct5" w:color="auto" w:fill="auto"/>
              </w:tcPr>
              <w:p w14:paraId="4B0880BC" w14:textId="77777777" w:rsidR="00A86E88" w:rsidRPr="00D8173D" w:rsidRDefault="00A86E88" w:rsidP="009374EB">
                <w:pPr>
                  <w:jc w:val="both"/>
                  <w:rPr>
                    <w:b/>
                    <w:color w:val="000000" w:themeColor="text1"/>
                    <w:szCs w:val="24"/>
                  </w:rPr>
                </w:pPr>
                <w:r w:rsidRPr="00D8173D">
                  <w:rPr>
                    <w:b/>
                    <w:color w:val="000000" w:themeColor="text1"/>
                    <w:szCs w:val="24"/>
                  </w:rPr>
                  <w:t>Nositelj</w:t>
                </w:r>
              </w:p>
            </w:tc>
            <w:tc>
              <w:tcPr>
                <w:tcW w:w="6965" w:type="dxa"/>
              </w:tcPr>
              <w:p w14:paraId="203F8A09" w14:textId="77777777" w:rsidR="00A86E88" w:rsidRPr="00D8173D" w:rsidRDefault="00A86E88" w:rsidP="009374EB">
                <w:pPr>
                  <w:jc w:val="both"/>
                  <w:rPr>
                    <w:color w:val="000000" w:themeColor="text1"/>
                    <w:szCs w:val="24"/>
                  </w:rPr>
                </w:pPr>
                <w:r w:rsidRPr="00D8173D">
                  <w:rPr>
                    <w:color w:val="000000" w:themeColor="text1"/>
                    <w:szCs w:val="24"/>
                  </w:rPr>
                  <w:t>MINTS</w:t>
                </w:r>
              </w:p>
            </w:tc>
          </w:tr>
          <w:tr w:rsidR="00A86E88" w:rsidRPr="00D8173D" w14:paraId="79B4A575" w14:textId="77777777" w:rsidTr="00642FD6">
            <w:tc>
              <w:tcPr>
                <w:tcW w:w="2943" w:type="dxa"/>
                <w:tcBorders>
                  <w:top w:val="single" w:sz="6" w:space="0" w:color="auto"/>
                  <w:bottom w:val="single" w:sz="6" w:space="0" w:color="auto"/>
                </w:tcBorders>
                <w:shd w:val="pct5" w:color="auto" w:fill="auto"/>
              </w:tcPr>
              <w:p w14:paraId="372737AB" w14:textId="77777777" w:rsidR="00A86E88" w:rsidRPr="00D8173D" w:rsidRDefault="00A86E8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68F7CD3" w14:textId="77777777" w:rsidR="00A86E88" w:rsidRPr="00D8173D" w:rsidRDefault="00A86E88" w:rsidP="009374EB">
                <w:pPr>
                  <w:jc w:val="both"/>
                  <w:rPr>
                    <w:color w:val="000000" w:themeColor="text1"/>
                    <w:szCs w:val="24"/>
                  </w:rPr>
                </w:pPr>
                <w:r w:rsidRPr="00D8173D">
                  <w:rPr>
                    <w:color w:val="000000" w:themeColor="text1"/>
                    <w:szCs w:val="24"/>
                  </w:rPr>
                  <w:t>-</w:t>
                </w:r>
              </w:p>
            </w:tc>
          </w:tr>
          <w:tr w:rsidR="00A86E88" w:rsidRPr="00D8173D" w14:paraId="73836509" w14:textId="77777777" w:rsidTr="00642FD6">
            <w:tc>
              <w:tcPr>
                <w:tcW w:w="2943" w:type="dxa"/>
                <w:tcBorders>
                  <w:top w:val="single" w:sz="6" w:space="0" w:color="auto"/>
                  <w:bottom w:val="single" w:sz="6" w:space="0" w:color="auto"/>
                </w:tcBorders>
                <w:shd w:val="pct5" w:color="auto" w:fill="auto"/>
              </w:tcPr>
              <w:p w14:paraId="223C6E9E" w14:textId="77777777" w:rsidR="00A86E88" w:rsidRPr="00D8173D" w:rsidRDefault="00A86E88" w:rsidP="009374EB">
                <w:pPr>
                  <w:jc w:val="both"/>
                  <w:rPr>
                    <w:b/>
                    <w:color w:val="000000" w:themeColor="text1"/>
                    <w:szCs w:val="24"/>
                  </w:rPr>
                </w:pPr>
                <w:r w:rsidRPr="00D8173D">
                  <w:rPr>
                    <w:b/>
                    <w:color w:val="000000" w:themeColor="text1"/>
                    <w:szCs w:val="24"/>
                  </w:rPr>
                  <w:t>Rok za provedbu</w:t>
                </w:r>
              </w:p>
            </w:tc>
            <w:tc>
              <w:tcPr>
                <w:tcW w:w="6965" w:type="dxa"/>
              </w:tcPr>
              <w:p w14:paraId="036C79A5" w14:textId="77777777" w:rsidR="00A86E88" w:rsidRPr="00D8173D" w:rsidRDefault="00A86E88" w:rsidP="009374EB">
                <w:pPr>
                  <w:jc w:val="both"/>
                  <w:rPr>
                    <w:b/>
                    <w:color w:val="000000" w:themeColor="text1"/>
                    <w:szCs w:val="24"/>
                  </w:rPr>
                </w:pPr>
                <w:r w:rsidRPr="00D8173D">
                  <w:rPr>
                    <w:szCs w:val="24"/>
                  </w:rPr>
                  <w:t>II. kvartal 2023.</w:t>
                </w:r>
              </w:p>
            </w:tc>
          </w:tr>
          <w:tr w:rsidR="00A86E88" w:rsidRPr="00D8173D" w14:paraId="524496A8" w14:textId="77777777" w:rsidTr="00642FD6">
            <w:tc>
              <w:tcPr>
                <w:tcW w:w="2943" w:type="dxa"/>
                <w:tcBorders>
                  <w:top w:val="single" w:sz="6" w:space="0" w:color="auto"/>
                  <w:bottom w:val="single" w:sz="6" w:space="0" w:color="auto"/>
                </w:tcBorders>
                <w:shd w:val="pct5" w:color="auto" w:fill="auto"/>
              </w:tcPr>
              <w:p w14:paraId="12C81005" w14:textId="77777777" w:rsidR="00A86E88" w:rsidRPr="00D8173D" w:rsidRDefault="00A86E88" w:rsidP="009374EB">
                <w:pPr>
                  <w:jc w:val="both"/>
                  <w:rPr>
                    <w:b/>
                    <w:color w:val="000000" w:themeColor="text1"/>
                    <w:szCs w:val="24"/>
                  </w:rPr>
                </w:pPr>
                <w:r w:rsidRPr="00D8173D">
                  <w:rPr>
                    <w:b/>
                    <w:color w:val="000000" w:themeColor="text1"/>
                    <w:szCs w:val="24"/>
                  </w:rPr>
                  <w:t>Potrebna sredstva</w:t>
                </w:r>
              </w:p>
            </w:tc>
            <w:tc>
              <w:tcPr>
                <w:tcW w:w="6965" w:type="dxa"/>
              </w:tcPr>
              <w:p w14:paraId="201B4C23" w14:textId="77777777" w:rsidR="00A86E88" w:rsidRPr="00D8173D" w:rsidRDefault="00A86E88" w:rsidP="009374EB">
                <w:pPr>
                  <w:jc w:val="both"/>
                  <w:rPr>
                    <w:b/>
                    <w:color w:val="000000" w:themeColor="text1"/>
                    <w:szCs w:val="24"/>
                  </w:rPr>
                </w:pPr>
                <w:r w:rsidRPr="00D8173D">
                  <w:rPr>
                    <w:szCs w:val="24"/>
                  </w:rPr>
                  <w:t>Nisu potrebna dodatna sredstva</w:t>
                </w:r>
              </w:p>
            </w:tc>
          </w:tr>
          <w:tr w:rsidR="00A86E88" w:rsidRPr="00D8173D" w14:paraId="27AA8C7C" w14:textId="77777777" w:rsidTr="00642FD6">
            <w:tc>
              <w:tcPr>
                <w:tcW w:w="2943" w:type="dxa"/>
                <w:tcBorders>
                  <w:top w:val="single" w:sz="6" w:space="0" w:color="auto"/>
                  <w:bottom w:val="single" w:sz="6" w:space="0" w:color="auto"/>
                </w:tcBorders>
                <w:shd w:val="pct5" w:color="auto" w:fill="auto"/>
              </w:tcPr>
              <w:p w14:paraId="2C5490DC" w14:textId="77777777" w:rsidR="00A86E88" w:rsidRPr="00D8173D" w:rsidRDefault="00A86E88" w:rsidP="009374EB">
                <w:pPr>
                  <w:rPr>
                    <w:b/>
                    <w:color w:val="000000" w:themeColor="text1"/>
                    <w:szCs w:val="24"/>
                  </w:rPr>
                </w:pPr>
                <w:r w:rsidRPr="00D8173D">
                  <w:rPr>
                    <w:b/>
                    <w:color w:val="000000" w:themeColor="text1"/>
                    <w:szCs w:val="24"/>
                  </w:rPr>
                  <w:t>Pokazatelji rezultata aktivnosti</w:t>
                </w:r>
              </w:p>
            </w:tc>
            <w:tc>
              <w:tcPr>
                <w:tcW w:w="6965" w:type="dxa"/>
              </w:tcPr>
              <w:p w14:paraId="43461BFE" w14:textId="77777777" w:rsidR="00A86E88" w:rsidRPr="00D8173D" w:rsidRDefault="00A86E88" w:rsidP="009374EB">
                <w:pPr>
                  <w:rPr>
                    <w:szCs w:val="24"/>
                  </w:rPr>
                </w:pPr>
                <w:r w:rsidRPr="00D8173D">
                  <w:rPr>
                    <w:szCs w:val="24"/>
                  </w:rPr>
                  <w:t>- Izrađen Nacrt Zakona</w:t>
                </w:r>
              </w:p>
              <w:p w14:paraId="73ACB178" w14:textId="77777777" w:rsidR="00A86E88" w:rsidRPr="00D8173D" w:rsidRDefault="00A86E88" w:rsidP="009374EB">
                <w:pPr>
                  <w:rPr>
                    <w:szCs w:val="24"/>
                  </w:rPr>
                </w:pPr>
                <w:r w:rsidRPr="00D8173D">
                  <w:rPr>
                    <w:szCs w:val="24"/>
                  </w:rPr>
                  <w:t>- Konačni prijedlog zakona usvojen od strane Vlade Republike Hrvatske,</w:t>
                </w:r>
              </w:p>
              <w:p w14:paraId="43212C66" w14:textId="77777777" w:rsidR="00A86E88" w:rsidRPr="00D8173D" w:rsidRDefault="00A86E88" w:rsidP="009374EB">
                <w:pPr>
                  <w:rPr>
                    <w:szCs w:val="24"/>
                  </w:rPr>
                </w:pPr>
                <w:r w:rsidRPr="00D8173D">
                  <w:rPr>
                    <w:szCs w:val="24"/>
                  </w:rPr>
                  <w:t xml:space="preserve">- Zakon donesen,  </w:t>
                </w:r>
              </w:p>
              <w:p w14:paraId="6AB11CCB" w14:textId="77777777" w:rsidR="00A86E88" w:rsidRPr="00D8173D" w:rsidRDefault="00A86E88" w:rsidP="009374EB">
                <w:pPr>
                  <w:jc w:val="both"/>
                  <w:rPr>
                    <w:color w:val="000000" w:themeColor="text1"/>
                    <w:szCs w:val="24"/>
                  </w:rPr>
                </w:pPr>
                <w:r w:rsidRPr="00D8173D">
                  <w:rPr>
                    <w:szCs w:val="24"/>
                  </w:rPr>
                  <w:t>- Zakon stupio na snagu</w:t>
                </w:r>
              </w:p>
            </w:tc>
          </w:tr>
          <w:tr w:rsidR="00A86E88" w:rsidRPr="00D8173D" w14:paraId="0BE51C54" w14:textId="77777777" w:rsidTr="00642FD6">
            <w:tc>
              <w:tcPr>
                <w:tcW w:w="2943" w:type="dxa"/>
                <w:tcBorders>
                  <w:top w:val="single" w:sz="6" w:space="0" w:color="auto"/>
                  <w:bottom w:val="single" w:sz="6" w:space="0" w:color="auto"/>
                </w:tcBorders>
                <w:shd w:val="pct5" w:color="auto" w:fill="auto"/>
              </w:tcPr>
              <w:p w14:paraId="54DC4ABC" w14:textId="77777777" w:rsidR="00A86E88" w:rsidRPr="00D8173D" w:rsidRDefault="00A86E88" w:rsidP="009374EB">
                <w:pPr>
                  <w:jc w:val="both"/>
                  <w:rPr>
                    <w:b/>
                    <w:color w:val="000000" w:themeColor="text1"/>
                    <w:szCs w:val="24"/>
                  </w:rPr>
                </w:pPr>
                <w:r w:rsidRPr="00D8173D">
                  <w:rPr>
                    <w:b/>
                    <w:color w:val="000000" w:themeColor="text1"/>
                    <w:szCs w:val="24"/>
                  </w:rPr>
                  <w:t>Status provedbe</w:t>
                </w:r>
              </w:p>
            </w:tc>
            <w:tc>
              <w:tcPr>
                <w:tcW w:w="6965" w:type="dxa"/>
              </w:tcPr>
              <w:p w14:paraId="222BF866" w14:textId="77777777" w:rsidR="00A86E88" w:rsidRPr="00D8173D" w:rsidRDefault="00A86E88" w:rsidP="009374EB">
                <w:pPr>
                  <w:rPr>
                    <w:b/>
                    <w:color w:val="000000" w:themeColor="text1"/>
                    <w:szCs w:val="24"/>
                  </w:rPr>
                </w:pPr>
                <w:r w:rsidRPr="00D8173D">
                  <w:rPr>
                    <w:b/>
                  </w:rPr>
                  <w:t>PROVEDENO</w:t>
                </w:r>
              </w:p>
            </w:tc>
          </w:tr>
          <w:tr w:rsidR="00A86E88" w:rsidRPr="00D8173D" w14:paraId="47F727FA" w14:textId="77777777" w:rsidTr="00642FD6">
            <w:trPr>
              <w:trHeight w:val="263"/>
            </w:trPr>
            <w:tc>
              <w:tcPr>
                <w:tcW w:w="2943" w:type="dxa"/>
                <w:tcBorders>
                  <w:top w:val="single" w:sz="6" w:space="0" w:color="auto"/>
                  <w:bottom w:val="double" w:sz="4" w:space="0" w:color="auto"/>
                </w:tcBorders>
                <w:shd w:val="pct5" w:color="auto" w:fill="auto"/>
              </w:tcPr>
              <w:p w14:paraId="6F7C69A0" w14:textId="77777777" w:rsidR="00A86E88" w:rsidRPr="00D8173D" w:rsidRDefault="00A86E88" w:rsidP="009374EB">
                <w:pPr>
                  <w:jc w:val="both"/>
                  <w:rPr>
                    <w:b/>
                    <w:color w:val="000000" w:themeColor="text1"/>
                    <w:szCs w:val="24"/>
                  </w:rPr>
                </w:pPr>
                <w:r w:rsidRPr="00D8173D">
                  <w:rPr>
                    <w:b/>
                    <w:color w:val="000000" w:themeColor="text1"/>
                    <w:szCs w:val="24"/>
                  </w:rPr>
                  <w:t>Detalji provedbe</w:t>
                </w:r>
              </w:p>
            </w:tc>
            <w:tc>
              <w:tcPr>
                <w:tcW w:w="6965" w:type="dxa"/>
              </w:tcPr>
              <w:p w14:paraId="12ED184A" w14:textId="77777777" w:rsidR="00A86E88" w:rsidRPr="00D8173D" w:rsidRDefault="00A86E88" w:rsidP="009374EB">
                <w:pPr>
                  <w:jc w:val="both"/>
                  <w:rPr>
                    <w:bCs/>
                    <w:color w:val="000000" w:themeColor="text1"/>
                    <w:szCs w:val="24"/>
                  </w:rPr>
                </w:pPr>
                <w:r w:rsidRPr="00D8173D">
                  <w:rPr>
                    <w:bCs/>
                    <w:color w:val="000000" w:themeColor="text1"/>
                    <w:szCs w:val="24"/>
                  </w:rPr>
                  <w:t>Zakon o sportu („Narodne novine“, broj 141/22) stupio je na snagu 1. siječnja 2023. godine te je dostupan na poveznici:</w:t>
                </w:r>
              </w:p>
              <w:p w14:paraId="2CC9776C" w14:textId="77777777" w:rsidR="00A86E88" w:rsidRPr="00D8173D" w:rsidRDefault="00CD4AB2" w:rsidP="009374EB">
                <w:pPr>
                  <w:jc w:val="both"/>
                  <w:rPr>
                    <w:color w:val="000000" w:themeColor="text1"/>
                    <w:szCs w:val="24"/>
                  </w:rPr>
                </w:pPr>
                <w:hyperlink r:id="rId19" w:history="1">
                  <w:r w:rsidR="00A86E88" w:rsidRPr="00D8173D">
                    <w:rPr>
                      <w:rStyle w:val="Hyperlink"/>
                      <w:bCs/>
                      <w:szCs w:val="24"/>
                    </w:rPr>
                    <w:t>https://narodne-novine.nn.hr/clanci/sluzbeni/2022_12_141_2135.html</w:t>
                  </w:r>
                </w:hyperlink>
              </w:p>
            </w:tc>
          </w:tr>
        </w:tbl>
        <w:p w14:paraId="3B6C7951" w14:textId="33803031" w:rsidR="00A86E88" w:rsidRPr="00D8173D" w:rsidRDefault="00A86E88" w:rsidP="00E36397">
          <w:pPr>
            <w:rPr>
              <w:rFonts w:eastAsia="Calibri"/>
            </w:rPr>
          </w:pPr>
        </w:p>
        <w:p w14:paraId="5A9E239B" w14:textId="7042C862" w:rsidR="002024EE" w:rsidRPr="00D8173D" w:rsidRDefault="002024EE" w:rsidP="00642FD6">
          <w:pPr>
            <w:pStyle w:val="Heading1"/>
            <w:tabs>
              <w:tab w:val="left" w:pos="9214"/>
            </w:tabs>
            <w:ind w:right="-1"/>
            <w:jc w:val="both"/>
            <w:rPr>
              <w:rFonts w:ascii="Times New Roman" w:hAnsi="Times New Roman" w:cs="Times New Roman"/>
            </w:rPr>
          </w:pPr>
          <w:bookmarkStart w:id="46" w:name="_Toc99543158"/>
          <w:bookmarkStart w:id="47" w:name="_Toc135135759"/>
          <w:bookmarkStart w:id="48" w:name="_Toc135135952"/>
          <w:bookmarkStart w:id="49" w:name="_Toc176160688"/>
          <w:r w:rsidRPr="00D8173D">
            <w:rPr>
              <w:rFonts w:ascii="Times New Roman" w:hAnsi="Times New Roman" w:cs="Times New Roman"/>
            </w:rPr>
            <w:t xml:space="preserve">4.2. </w:t>
          </w:r>
          <w:bookmarkStart w:id="50" w:name="_Hlk121993502"/>
          <w:r w:rsidRPr="00D8173D">
            <w:rPr>
              <w:rFonts w:ascii="Times New Roman" w:hAnsi="Times New Roman" w:cs="Times New Roman"/>
            </w:rPr>
            <w:t>POSEBNI CILJ – JAČANJE TRANSPARENTNOSTI I OTVORENOSTI RADA TIJELA JAVNE VLASTI</w:t>
          </w:r>
          <w:bookmarkEnd w:id="46"/>
          <w:bookmarkEnd w:id="47"/>
          <w:bookmarkEnd w:id="48"/>
          <w:bookmarkEnd w:id="49"/>
          <w:bookmarkEnd w:id="50"/>
        </w:p>
        <w:p w14:paraId="4D0E5388" w14:textId="39A77308" w:rsidR="00E72690" w:rsidRPr="00D8173D" w:rsidRDefault="00E72690" w:rsidP="00E72690"/>
        <w:tbl>
          <w:tblPr>
            <w:tblStyle w:val="TableGrid0"/>
            <w:tblW w:w="9923" w:type="dxa"/>
            <w:tblInd w:w="-3" w:type="dxa"/>
            <w:tblLayout w:type="fixed"/>
            <w:tblCellMar>
              <w:left w:w="323" w:type="dxa"/>
              <w:right w:w="115" w:type="dxa"/>
            </w:tblCellMar>
            <w:tblLook w:val="04A0" w:firstRow="1" w:lastRow="0" w:firstColumn="1" w:lastColumn="0" w:noHBand="0" w:noVBand="1"/>
          </w:tblPr>
          <w:tblGrid>
            <w:gridCol w:w="4313"/>
            <w:gridCol w:w="1385"/>
            <w:gridCol w:w="1593"/>
            <w:gridCol w:w="2632"/>
          </w:tblGrid>
          <w:tr w:rsidR="00E72690" w:rsidRPr="00D8173D" w14:paraId="73EB3459" w14:textId="77777777" w:rsidTr="00642FD6">
            <w:trPr>
              <w:trHeight w:val="1306"/>
            </w:trPr>
            <w:tc>
              <w:tcPr>
                <w:tcW w:w="4313" w:type="dxa"/>
                <w:tcBorders>
                  <w:top w:val="dashed" w:sz="2" w:space="0" w:color="000000"/>
                  <w:left w:val="dashed" w:sz="2" w:space="0" w:color="000000"/>
                  <w:bottom w:val="dashed" w:sz="2" w:space="0" w:color="000000"/>
                  <w:right w:val="nil"/>
                </w:tcBorders>
                <w:shd w:val="clear" w:color="auto" w:fill="F2F2F2"/>
                <w:vAlign w:val="center"/>
              </w:tcPr>
              <w:p w14:paraId="5CB77F17" w14:textId="77777777" w:rsidR="00E72690" w:rsidRPr="00D8173D" w:rsidRDefault="00E72690" w:rsidP="00E72690">
                <w:pPr>
                  <w:spacing w:line="276" w:lineRule="auto"/>
                  <w:ind w:right="209"/>
                  <w:jc w:val="center"/>
                  <w:rPr>
                    <w:color w:val="000000"/>
                    <w:szCs w:val="22"/>
                    <w:lang w:eastAsia="en-GB"/>
                  </w:rPr>
                </w:pPr>
                <w:proofErr w:type="spellStart"/>
                <w:r w:rsidRPr="00D8173D">
                  <w:rPr>
                    <w:color w:val="000000"/>
                    <w:szCs w:val="22"/>
                    <w:lang w:eastAsia="en-GB"/>
                  </w:rPr>
                  <w:t>Pokazatelj</w:t>
                </w:r>
                <w:proofErr w:type="spellEnd"/>
                <w:r w:rsidRPr="00D8173D">
                  <w:rPr>
                    <w:color w:val="000000"/>
                    <w:szCs w:val="22"/>
                    <w:lang w:eastAsia="en-GB"/>
                  </w:rPr>
                  <w:t xml:space="preserve"> </w:t>
                </w:r>
                <w:proofErr w:type="spellStart"/>
                <w:r w:rsidRPr="00D8173D">
                  <w:rPr>
                    <w:color w:val="000000"/>
                    <w:szCs w:val="22"/>
                    <w:lang w:eastAsia="en-GB"/>
                  </w:rPr>
                  <w:t>ishoda</w:t>
                </w:r>
                <w:proofErr w:type="spellEnd"/>
                <w:r w:rsidRPr="00D8173D">
                  <w:rPr>
                    <w:color w:val="000000"/>
                    <w:szCs w:val="22"/>
                    <w:lang w:eastAsia="en-GB"/>
                  </w:rPr>
                  <w:t xml:space="preserve"> </w:t>
                </w:r>
              </w:p>
            </w:tc>
            <w:tc>
              <w:tcPr>
                <w:tcW w:w="1385" w:type="dxa"/>
                <w:tcBorders>
                  <w:top w:val="dashed" w:sz="2" w:space="0" w:color="000000"/>
                  <w:left w:val="nil"/>
                  <w:bottom w:val="dashed" w:sz="2" w:space="0" w:color="000000"/>
                  <w:right w:val="nil"/>
                </w:tcBorders>
                <w:shd w:val="clear" w:color="auto" w:fill="F2F2F2"/>
                <w:vAlign w:val="center"/>
              </w:tcPr>
              <w:p w14:paraId="069373EB" w14:textId="77777777" w:rsidR="00E72690" w:rsidRPr="00D8173D" w:rsidRDefault="00E72690" w:rsidP="00E72690">
                <w:pPr>
                  <w:spacing w:line="276" w:lineRule="auto"/>
                  <w:jc w:val="center"/>
                  <w:rPr>
                    <w:color w:val="000000"/>
                    <w:szCs w:val="22"/>
                    <w:lang w:eastAsia="en-GB"/>
                  </w:rPr>
                </w:pPr>
                <w:proofErr w:type="spellStart"/>
                <w:r w:rsidRPr="00D8173D">
                  <w:rPr>
                    <w:color w:val="000000"/>
                    <w:szCs w:val="22"/>
                    <w:lang w:eastAsia="en-GB"/>
                  </w:rPr>
                  <w:t>Početna</w:t>
                </w:r>
                <w:proofErr w:type="spellEnd"/>
                <w:r w:rsidRPr="00D8173D">
                  <w:rPr>
                    <w:color w:val="000000"/>
                    <w:szCs w:val="22"/>
                    <w:lang w:eastAsia="en-GB"/>
                  </w:rPr>
                  <w:t xml:space="preserve"> </w:t>
                </w:r>
                <w:proofErr w:type="spellStart"/>
                <w:r w:rsidRPr="00D8173D">
                  <w:rPr>
                    <w:color w:val="000000"/>
                    <w:szCs w:val="22"/>
                    <w:lang w:eastAsia="en-GB"/>
                  </w:rPr>
                  <w:t>vrijednost</w:t>
                </w:r>
                <w:proofErr w:type="spellEnd"/>
                <w:r w:rsidRPr="00D8173D">
                  <w:rPr>
                    <w:color w:val="000000"/>
                    <w:szCs w:val="22"/>
                    <w:lang w:eastAsia="en-GB"/>
                  </w:rPr>
                  <w:t xml:space="preserve"> </w:t>
                </w:r>
              </w:p>
            </w:tc>
            <w:tc>
              <w:tcPr>
                <w:tcW w:w="1593" w:type="dxa"/>
                <w:tcBorders>
                  <w:top w:val="dashed" w:sz="2" w:space="0" w:color="000000"/>
                  <w:left w:val="nil"/>
                  <w:bottom w:val="dashed" w:sz="2" w:space="0" w:color="000000"/>
                  <w:right w:val="nil"/>
                </w:tcBorders>
                <w:shd w:val="clear" w:color="auto" w:fill="F2F2F2"/>
                <w:vAlign w:val="center"/>
              </w:tcPr>
              <w:p w14:paraId="61D2BAB0" w14:textId="77777777" w:rsidR="00E72690" w:rsidRPr="00D8173D" w:rsidRDefault="00E72690" w:rsidP="00E72690">
                <w:pPr>
                  <w:spacing w:line="276" w:lineRule="auto"/>
                  <w:ind w:left="13" w:right="157"/>
                  <w:jc w:val="center"/>
                  <w:rPr>
                    <w:color w:val="000000"/>
                    <w:szCs w:val="22"/>
                    <w:lang w:eastAsia="en-GB"/>
                  </w:rPr>
                </w:pPr>
                <w:proofErr w:type="spellStart"/>
                <w:r w:rsidRPr="00D8173D">
                  <w:rPr>
                    <w:color w:val="000000"/>
                    <w:szCs w:val="22"/>
                    <w:lang w:eastAsia="en-GB"/>
                  </w:rPr>
                  <w:t>Ciljna</w:t>
                </w:r>
                <w:proofErr w:type="spellEnd"/>
                <w:r w:rsidRPr="00D8173D">
                  <w:rPr>
                    <w:color w:val="000000"/>
                    <w:szCs w:val="22"/>
                    <w:lang w:eastAsia="en-GB"/>
                  </w:rPr>
                  <w:t xml:space="preserve"> </w:t>
                </w:r>
                <w:proofErr w:type="spellStart"/>
                <w:r w:rsidRPr="00D8173D">
                  <w:rPr>
                    <w:color w:val="000000"/>
                    <w:szCs w:val="22"/>
                    <w:lang w:eastAsia="en-GB"/>
                  </w:rPr>
                  <w:t>vrijednost</w:t>
                </w:r>
                <w:proofErr w:type="spellEnd"/>
                <w:r w:rsidRPr="00D8173D">
                  <w:rPr>
                    <w:color w:val="000000"/>
                    <w:szCs w:val="22"/>
                    <w:lang w:eastAsia="en-GB"/>
                  </w:rPr>
                  <w:t xml:space="preserve">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6C50D43E" w14:textId="77777777" w:rsidR="00E72690" w:rsidRPr="00D8173D" w:rsidRDefault="00E72690" w:rsidP="00E72690">
                <w:pPr>
                  <w:spacing w:line="276" w:lineRule="auto"/>
                  <w:ind w:right="98"/>
                  <w:jc w:val="center"/>
                  <w:rPr>
                    <w:color w:val="000000"/>
                    <w:szCs w:val="22"/>
                    <w:lang w:eastAsia="en-GB"/>
                  </w:rPr>
                </w:pPr>
                <w:proofErr w:type="spellStart"/>
                <w:r w:rsidRPr="00D8173D">
                  <w:rPr>
                    <w:color w:val="000000"/>
                    <w:szCs w:val="22"/>
                    <w:lang w:eastAsia="en-GB"/>
                  </w:rPr>
                  <w:t>Ostvarena</w:t>
                </w:r>
                <w:proofErr w:type="spellEnd"/>
                <w:r w:rsidRPr="00D8173D">
                  <w:rPr>
                    <w:color w:val="000000"/>
                    <w:szCs w:val="22"/>
                    <w:lang w:eastAsia="en-GB"/>
                  </w:rPr>
                  <w:t xml:space="preserve"> </w:t>
                </w:r>
                <w:proofErr w:type="spellStart"/>
                <w:r w:rsidRPr="00D8173D">
                  <w:rPr>
                    <w:color w:val="000000"/>
                    <w:szCs w:val="22"/>
                    <w:lang w:eastAsia="en-GB"/>
                  </w:rPr>
                  <w:t>vrijednost</w:t>
                </w:r>
                <w:proofErr w:type="spellEnd"/>
                <w:r w:rsidRPr="00D8173D">
                  <w:rPr>
                    <w:color w:val="000000"/>
                    <w:szCs w:val="22"/>
                    <w:lang w:eastAsia="en-GB"/>
                  </w:rPr>
                  <w:t xml:space="preserve">, </w:t>
                </w:r>
                <w:proofErr w:type="spellStart"/>
                <w:r w:rsidRPr="00D8173D">
                  <w:rPr>
                    <w:color w:val="000000"/>
                    <w:szCs w:val="22"/>
                    <w:lang w:eastAsia="en-GB"/>
                  </w:rPr>
                  <w:t>godina</w:t>
                </w:r>
                <w:proofErr w:type="spellEnd"/>
                <w:r w:rsidRPr="00D8173D">
                  <w:rPr>
                    <w:color w:val="000000"/>
                    <w:szCs w:val="22"/>
                    <w:lang w:eastAsia="en-GB"/>
                  </w:rPr>
                  <w:t xml:space="preserve"> </w:t>
                </w:r>
                <w:proofErr w:type="spellStart"/>
                <w:r w:rsidRPr="00D8173D">
                  <w:rPr>
                    <w:color w:val="000000"/>
                    <w:szCs w:val="22"/>
                    <w:lang w:eastAsia="en-GB"/>
                  </w:rPr>
                  <w:t>podatka</w:t>
                </w:r>
                <w:proofErr w:type="spellEnd"/>
                <w:r w:rsidRPr="00D8173D">
                  <w:rPr>
                    <w:color w:val="000000"/>
                    <w:szCs w:val="22"/>
                    <w:lang w:eastAsia="en-GB"/>
                  </w:rPr>
                  <w:t xml:space="preserve"> </w:t>
                </w:r>
              </w:p>
            </w:tc>
          </w:tr>
          <w:tr w:rsidR="00E72690" w:rsidRPr="00D8173D" w14:paraId="35C197C8" w14:textId="77777777" w:rsidTr="00642FD6">
            <w:trPr>
              <w:trHeight w:val="1777"/>
            </w:trPr>
            <w:tc>
              <w:tcPr>
                <w:tcW w:w="4313" w:type="dxa"/>
                <w:tcBorders>
                  <w:top w:val="dashed" w:sz="2" w:space="0" w:color="000000"/>
                  <w:left w:val="dashed" w:sz="2" w:space="0" w:color="000000"/>
                  <w:bottom w:val="dashed" w:sz="2" w:space="0" w:color="000000"/>
                  <w:right w:val="nil"/>
                </w:tcBorders>
              </w:tcPr>
              <w:p w14:paraId="214434D8" w14:textId="77777777" w:rsidR="00E72690" w:rsidRPr="00D8173D" w:rsidRDefault="00E72690" w:rsidP="00E72690">
                <w:pPr>
                  <w:spacing w:line="276" w:lineRule="auto"/>
                  <w:rPr>
                    <w:color w:val="000000"/>
                    <w:szCs w:val="22"/>
                    <w:lang w:eastAsia="en-GB"/>
                  </w:rPr>
                </w:pPr>
                <w:proofErr w:type="spellStart"/>
                <w:r w:rsidRPr="00D8173D">
                  <w:rPr>
                    <w:color w:val="000000"/>
                    <w:szCs w:val="22"/>
                    <w:lang w:eastAsia="en-GB"/>
                  </w:rPr>
                  <w:t>Postotak</w:t>
                </w:r>
                <w:proofErr w:type="spellEnd"/>
                <w:r w:rsidRPr="00D8173D">
                  <w:rPr>
                    <w:color w:val="000000"/>
                    <w:szCs w:val="22"/>
                    <w:lang w:eastAsia="en-GB"/>
                  </w:rPr>
                  <w:t xml:space="preserve"> </w:t>
                </w:r>
                <w:proofErr w:type="spellStart"/>
                <w:r w:rsidRPr="00D8173D">
                  <w:rPr>
                    <w:color w:val="000000"/>
                    <w:szCs w:val="22"/>
                    <w:lang w:eastAsia="en-GB"/>
                  </w:rPr>
                  <w:t>proaktivno</w:t>
                </w:r>
                <w:proofErr w:type="spellEnd"/>
                <w:r w:rsidRPr="00D8173D">
                  <w:rPr>
                    <w:color w:val="000000"/>
                    <w:szCs w:val="22"/>
                    <w:lang w:eastAsia="en-GB"/>
                  </w:rPr>
                  <w:t xml:space="preserve"> </w:t>
                </w:r>
                <w:proofErr w:type="spellStart"/>
                <w:r w:rsidRPr="00D8173D">
                  <w:rPr>
                    <w:color w:val="000000"/>
                    <w:szCs w:val="22"/>
                    <w:lang w:eastAsia="en-GB"/>
                  </w:rPr>
                  <w:t>objavljenih</w:t>
                </w:r>
                <w:proofErr w:type="spellEnd"/>
                <w:r w:rsidRPr="00D8173D">
                  <w:rPr>
                    <w:color w:val="000000"/>
                    <w:szCs w:val="22"/>
                    <w:lang w:eastAsia="en-GB"/>
                  </w:rPr>
                  <w:t xml:space="preserve"> </w:t>
                </w:r>
                <w:proofErr w:type="spellStart"/>
                <w:r w:rsidRPr="00D8173D">
                  <w:rPr>
                    <w:color w:val="000000"/>
                    <w:szCs w:val="22"/>
                    <w:lang w:eastAsia="en-GB"/>
                  </w:rPr>
                  <w:t>informacija</w:t>
                </w:r>
                <w:proofErr w:type="spellEnd"/>
                <w:r w:rsidRPr="00D8173D">
                  <w:rPr>
                    <w:color w:val="000000"/>
                    <w:szCs w:val="22"/>
                    <w:lang w:eastAsia="en-GB"/>
                  </w:rPr>
                  <w:t xml:space="preserve"> </w:t>
                </w:r>
                <w:proofErr w:type="spellStart"/>
                <w:r w:rsidRPr="00D8173D">
                  <w:rPr>
                    <w:color w:val="000000"/>
                    <w:szCs w:val="22"/>
                    <w:lang w:eastAsia="en-GB"/>
                  </w:rPr>
                  <w:t>tijela</w:t>
                </w:r>
                <w:proofErr w:type="spellEnd"/>
                <w:r w:rsidRPr="00D8173D">
                  <w:rPr>
                    <w:color w:val="000000"/>
                    <w:szCs w:val="22"/>
                    <w:lang w:eastAsia="en-GB"/>
                  </w:rPr>
                  <w:t xml:space="preserve"> </w:t>
                </w:r>
                <w:proofErr w:type="spellStart"/>
                <w:r w:rsidRPr="00D8173D">
                  <w:rPr>
                    <w:color w:val="000000"/>
                    <w:szCs w:val="22"/>
                    <w:lang w:eastAsia="en-GB"/>
                  </w:rPr>
                  <w:t>javne</w:t>
                </w:r>
                <w:proofErr w:type="spellEnd"/>
                <w:r w:rsidRPr="00D8173D">
                  <w:rPr>
                    <w:color w:val="000000"/>
                    <w:szCs w:val="22"/>
                    <w:lang w:eastAsia="en-GB"/>
                  </w:rPr>
                  <w:t xml:space="preserve"> </w:t>
                </w:r>
                <w:proofErr w:type="spellStart"/>
                <w:r w:rsidRPr="00D8173D">
                  <w:rPr>
                    <w:color w:val="000000"/>
                    <w:szCs w:val="22"/>
                    <w:lang w:eastAsia="en-GB"/>
                  </w:rPr>
                  <w:t>vlasti</w:t>
                </w:r>
                <w:proofErr w:type="spellEnd"/>
                <w:r w:rsidRPr="00D8173D">
                  <w:rPr>
                    <w:color w:val="000000"/>
                    <w:szCs w:val="22"/>
                    <w:lang w:eastAsia="en-GB"/>
                  </w:rPr>
                  <w:t xml:space="preserve"> – KOD: OI.02.14.47, </w:t>
                </w:r>
                <w:proofErr w:type="spellStart"/>
                <w:r w:rsidRPr="00D8173D">
                  <w:rPr>
                    <w:color w:val="000000"/>
                    <w:szCs w:val="22"/>
                    <w:lang w:eastAsia="en-GB"/>
                  </w:rPr>
                  <w:t>Upravno</w:t>
                </w:r>
                <w:proofErr w:type="spellEnd"/>
                <w:r w:rsidRPr="00D8173D">
                  <w:rPr>
                    <w:color w:val="000000"/>
                    <w:szCs w:val="22"/>
                    <w:lang w:eastAsia="en-GB"/>
                  </w:rPr>
                  <w:t xml:space="preserve"> </w:t>
                </w:r>
                <w:proofErr w:type="spellStart"/>
                <w:r w:rsidRPr="00D8173D">
                  <w:rPr>
                    <w:color w:val="000000"/>
                    <w:szCs w:val="22"/>
                    <w:lang w:eastAsia="en-GB"/>
                  </w:rPr>
                  <w:t>područje</w:t>
                </w:r>
                <w:proofErr w:type="spellEnd"/>
                <w:r w:rsidRPr="00D8173D">
                  <w:rPr>
                    <w:color w:val="000000"/>
                    <w:szCs w:val="22"/>
                    <w:lang w:eastAsia="en-GB"/>
                  </w:rPr>
                  <w:t xml:space="preserve">: 14. </w:t>
                </w:r>
                <w:proofErr w:type="spellStart"/>
                <w:r w:rsidRPr="00D8173D">
                  <w:rPr>
                    <w:color w:val="000000"/>
                    <w:szCs w:val="22"/>
                    <w:lang w:eastAsia="en-GB"/>
                  </w:rPr>
                  <w:t>Javna</w:t>
                </w:r>
                <w:proofErr w:type="spellEnd"/>
                <w:r w:rsidRPr="00D8173D">
                  <w:rPr>
                    <w:color w:val="000000"/>
                    <w:szCs w:val="22"/>
                    <w:lang w:eastAsia="en-GB"/>
                  </w:rPr>
                  <w:t xml:space="preserve"> </w:t>
                </w:r>
                <w:proofErr w:type="spellStart"/>
                <w:r w:rsidRPr="00D8173D">
                  <w:rPr>
                    <w:color w:val="000000"/>
                    <w:szCs w:val="22"/>
                    <w:lang w:eastAsia="en-GB"/>
                  </w:rPr>
                  <w:t>uprava</w:t>
                </w:r>
                <w:proofErr w:type="spellEnd"/>
                <w:r w:rsidRPr="00D8173D">
                  <w:rPr>
                    <w:color w:val="000000"/>
                    <w:szCs w:val="22"/>
                    <w:lang w:eastAsia="en-GB"/>
                  </w:rPr>
                  <w:t xml:space="preserve">, </w:t>
                </w:r>
                <w:proofErr w:type="spellStart"/>
                <w:r w:rsidRPr="00D8173D">
                  <w:rPr>
                    <w:color w:val="000000"/>
                    <w:szCs w:val="22"/>
                    <w:lang w:eastAsia="en-GB"/>
                  </w:rPr>
                  <w:t>upravljanje</w:t>
                </w:r>
                <w:proofErr w:type="spellEnd"/>
                <w:r w:rsidRPr="00D8173D">
                  <w:rPr>
                    <w:color w:val="000000"/>
                    <w:szCs w:val="22"/>
                    <w:lang w:eastAsia="en-GB"/>
                  </w:rPr>
                  <w:t xml:space="preserve">, </w:t>
                </w:r>
                <w:proofErr w:type="spellStart"/>
                <w:r w:rsidRPr="00D8173D">
                  <w:rPr>
                    <w:color w:val="000000"/>
                    <w:szCs w:val="22"/>
                    <w:lang w:eastAsia="en-GB"/>
                  </w:rPr>
                  <w:t>vladavina</w:t>
                </w:r>
                <w:proofErr w:type="spellEnd"/>
                <w:r w:rsidRPr="00D8173D">
                  <w:rPr>
                    <w:color w:val="000000"/>
                    <w:szCs w:val="22"/>
                    <w:lang w:eastAsia="en-GB"/>
                  </w:rPr>
                  <w:t xml:space="preserve"> </w:t>
                </w:r>
                <w:proofErr w:type="spellStart"/>
                <w:r w:rsidRPr="00D8173D">
                  <w:rPr>
                    <w:color w:val="000000"/>
                    <w:szCs w:val="22"/>
                    <w:lang w:eastAsia="en-GB"/>
                  </w:rPr>
                  <w:t>prava</w:t>
                </w:r>
                <w:proofErr w:type="spellEnd"/>
              </w:p>
            </w:tc>
            <w:tc>
              <w:tcPr>
                <w:tcW w:w="1385" w:type="dxa"/>
                <w:tcBorders>
                  <w:top w:val="dashed" w:sz="2" w:space="0" w:color="000000"/>
                  <w:left w:val="nil"/>
                  <w:bottom w:val="dashed" w:sz="2" w:space="0" w:color="000000"/>
                  <w:right w:val="nil"/>
                </w:tcBorders>
                <w:shd w:val="clear" w:color="auto" w:fill="F2F2F2"/>
                <w:vAlign w:val="center"/>
              </w:tcPr>
              <w:p w14:paraId="50ABF558"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2020.: 50 %</w:t>
                </w:r>
              </w:p>
            </w:tc>
            <w:tc>
              <w:tcPr>
                <w:tcW w:w="1593" w:type="dxa"/>
                <w:tcBorders>
                  <w:top w:val="dashed" w:sz="2" w:space="0" w:color="000000"/>
                  <w:left w:val="nil"/>
                  <w:bottom w:val="dashed" w:sz="2" w:space="0" w:color="000000"/>
                  <w:right w:val="nil"/>
                </w:tcBorders>
                <w:shd w:val="clear" w:color="auto" w:fill="FFFFFF"/>
                <w:vAlign w:val="center"/>
              </w:tcPr>
              <w:p w14:paraId="6FF0179E"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2030.: 70 %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68C702C1" w14:textId="55E45C6C"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202</w:t>
                </w:r>
                <w:r w:rsidR="00F038F0" w:rsidRPr="00D8173D">
                  <w:rPr>
                    <w:color w:val="000000"/>
                    <w:szCs w:val="22"/>
                    <w:lang w:eastAsia="en-GB"/>
                  </w:rPr>
                  <w:t>3</w:t>
                </w:r>
                <w:r w:rsidRPr="00D8173D">
                  <w:rPr>
                    <w:color w:val="000000"/>
                    <w:szCs w:val="22"/>
                    <w:lang w:eastAsia="en-GB"/>
                  </w:rPr>
                  <w:t>.:</w:t>
                </w:r>
                <w:r w:rsidR="00F038F0" w:rsidRPr="00D8173D">
                  <w:rPr>
                    <w:color w:val="000000"/>
                    <w:szCs w:val="22"/>
                    <w:lang w:eastAsia="en-GB"/>
                  </w:rPr>
                  <w:t xml:space="preserve"> /</w:t>
                </w:r>
              </w:p>
            </w:tc>
          </w:tr>
          <w:tr w:rsidR="00E72690" w:rsidRPr="00D8173D" w14:paraId="1655B625" w14:textId="77777777" w:rsidTr="00642FD6">
            <w:trPr>
              <w:trHeight w:val="2026"/>
            </w:trPr>
            <w:tc>
              <w:tcPr>
                <w:tcW w:w="4313" w:type="dxa"/>
                <w:tcBorders>
                  <w:top w:val="dashed" w:sz="2" w:space="0" w:color="000000"/>
                  <w:left w:val="dashed" w:sz="2" w:space="0" w:color="000000"/>
                  <w:bottom w:val="dashed" w:sz="2" w:space="0" w:color="000000"/>
                  <w:right w:val="nil"/>
                </w:tcBorders>
              </w:tcPr>
              <w:p w14:paraId="5EE89C2F" w14:textId="77777777" w:rsidR="00E72690" w:rsidRPr="00D8173D" w:rsidRDefault="00E72690" w:rsidP="00E72690">
                <w:pPr>
                  <w:spacing w:line="276" w:lineRule="auto"/>
                  <w:rPr>
                    <w:color w:val="000000"/>
                    <w:szCs w:val="22"/>
                    <w:lang w:eastAsia="en-GB"/>
                  </w:rPr>
                </w:pPr>
                <w:proofErr w:type="spellStart"/>
                <w:r w:rsidRPr="00D8173D">
                  <w:rPr>
                    <w:color w:val="000000"/>
                    <w:szCs w:val="22"/>
                    <w:lang w:eastAsia="en-GB"/>
                  </w:rPr>
                  <w:t>Udio</w:t>
                </w:r>
                <w:proofErr w:type="spellEnd"/>
                <w:r w:rsidRPr="00D8173D">
                  <w:rPr>
                    <w:color w:val="000000"/>
                    <w:szCs w:val="22"/>
                    <w:lang w:eastAsia="en-GB"/>
                  </w:rPr>
                  <w:t xml:space="preserve"> </w:t>
                </w:r>
                <w:proofErr w:type="spellStart"/>
                <w:r w:rsidRPr="00D8173D">
                  <w:rPr>
                    <w:color w:val="000000"/>
                    <w:szCs w:val="22"/>
                    <w:lang w:eastAsia="en-GB"/>
                  </w:rPr>
                  <w:t>tijela</w:t>
                </w:r>
                <w:proofErr w:type="spellEnd"/>
                <w:r w:rsidRPr="00D8173D">
                  <w:rPr>
                    <w:color w:val="000000"/>
                    <w:szCs w:val="22"/>
                    <w:lang w:eastAsia="en-GB"/>
                  </w:rPr>
                  <w:t xml:space="preserve"> </w:t>
                </w:r>
                <w:proofErr w:type="spellStart"/>
                <w:r w:rsidRPr="00D8173D">
                  <w:rPr>
                    <w:color w:val="000000"/>
                    <w:szCs w:val="22"/>
                    <w:lang w:eastAsia="en-GB"/>
                  </w:rPr>
                  <w:t>koja</w:t>
                </w:r>
                <w:proofErr w:type="spellEnd"/>
                <w:r w:rsidRPr="00D8173D">
                  <w:rPr>
                    <w:color w:val="000000"/>
                    <w:szCs w:val="22"/>
                    <w:lang w:eastAsia="en-GB"/>
                  </w:rPr>
                  <w:t xml:space="preserve"> se </w:t>
                </w:r>
                <w:proofErr w:type="spellStart"/>
                <w:r w:rsidRPr="00D8173D">
                  <w:rPr>
                    <w:color w:val="000000"/>
                    <w:szCs w:val="22"/>
                    <w:lang w:eastAsia="en-GB"/>
                  </w:rPr>
                  <w:t>koriste</w:t>
                </w:r>
                <w:proofErr w:type="spellEnd"/>
                <w:r w:rsidRPr="00D8173D">
                  <w:rPr>
                    <w:color w:val="000000"/>
                    <w:szCs w:val="22"/>
                    <w:lang w:eastAsia="en-GB"/>
                  </w:rPr>
                  <w:t xml:space="preserve"> </w:t>
                </w:r>
                <w:proofErr w:type="spellStart"/>
                <w:r w:rsidRPr="00D8173D">
                  <w:rPr>
                    <w:color w:val="000000"/>
                    <w:szCs w:val="22"/>
                    <w:lang w:eastAsia="en-GB"/>
                  </w:rPr>
                  <w:t>sustavom</w:t>
                </w:r>
                <w:proofErr w:type="spellEnd"/>
                <w:r w:rsidRPr="00D8173D">
                  <w:rPr>
                    <w:color w:val="000000"/>
                    <w:szCs w:val="22"/>
                    <w:lang w:eastAsia="en-GB"/>
                  </w:rPr>
                  <w:t xml:space="preserve"> e-</w:t>
                </w:r>
                <w:proofErr w:type="spellStart"/>
                <w:r w:rsidRPr="00D8173D">
                  <w:rPr>
                    <w:color w:val="000000"/>
                    <w:szCs w:val="22"/>
                    <w:lang w:eastAsia="en-GB"/>
                  </w:rPr>
                  <w:t>savjetovanja</w:t>
                </w:r>
                <w:proofErr w:type="spellEnd"/>
                <w:r w:rsidRPr="00D8173D">
                  <w:rPr>
                    <w:color w:val="000000"/>
                    <w:szCs w:val="22"/>
                    <w:lang w:eastAsia="en-GB"/>
                  </w:rPr>
                  <w:t xml:space="preserve"> </w:t>
                </w:r>
                <w:proofErr w:type="spellStart"/>
                <w:r w:rsidRPr="00D8173D">
                  <w:rPr>
                    <w:color w:val="000000"/>
                    <w:szCs w:val="22"/>
                    <w:lang w:eastAsia="en-GB"/>
                  </w:rPr>
                  <w:t>na</w:t>
                </w:r>
                <w:proofErr w:type="spellEnd"/>
                <w:r w:rsidRPr="00D8173D">
                  <w:rPr>
                    <w:color w:val="000000"/>
                    <w:szCs w:val="22"/>
                    <w:lang w:eastAsia="en-GB"/>
                  </w:rPr>
                  <w:t xml:space="preserve"> </w:t>
                </w:r>
                <w:proofErr w:type="spellStart"/>
                <w:r w:rsidRPr="00D8173D">
                  <w:rPr>
                    <w:color w:val="000000"/>
                    <w:szCs w:val="22"/>
                    <w:lang w:eastAsia="en-GB"/>
                  </w:rPr>
                  <w:t>lokalnoj</w:t>
                </w:r>
                <w:proofErr w:type="spellEnd"/>
                <w:r w:rsidRPr="00D8173D">
                  <w:rPr>
                    <w:color w:val="000000"/>
                    <w:szCs w:val="22"/>
                    <w:lang w:eastAsia="en-GB"/>
                  </w:rPr>
                  <w:t xml:space="preserve"> </w:t>
                </w:r>
                <w:proofErr w:type="spellStart"/>
                <w:r w:rsidRPr="00D8173D">
                  <w:rPr>
                    <w:color w:val="000000"/>
                    <w:szCs w:val="22"/>
                    <w:lang w:eastAsia="en-GB"/>
                  </w:rPr>
                  <w:t>i</w:t>
                </w:r>
                <w:proofErr w:type="spellEnd"/>
                <w:r w:rsidRPr="00D8173D">
                  <w:rPr>
                    <w:color w:val="000000"/>
                    <w:szCs w:val="22"/>
                    <w:lang w:eastAsia="en-GB"/>
                  </w:rPr>
                  <w:t xml:space="preserve"> </w:t>
                </w:r>
                <w:proofErr w:type="spellStart"/>
                <w:r w:rsidRPr="00D8173D">
                  <w:rPr>
                    <w:color w:val="000000"/>
                    <w:szCs w:val="22"/>
                    <w:lang w:eastAsia="en-GB"/>
                  </w:rPr>
                  <w:t>područnoj</w:t>
                </w:r>
                <w:proofErr w:type="spellEnd"/>
                <w:r w:rsidRPr="00D8173D">
                  <w:rPr>
                    <w:color w:val="000000"/>
                    <w:szCs w:val="22"/>
                    <w:lang w:eastAsia="en-GB"/>
                  </w:rPr>
                  <w:t xml:space="preserve"> (</w:t>
                </w:r>
                <w:proofErr w:type="spellStart"/>
                <w:r w:rsidRPr="00D8173D">
                  <w:rPr>
                    <w:color w:val="000000"/>
                    <w:szCs w:val="22"/>
                    <w:lang w:eastAsia="en-GB"/>
                  </w:rPr>
                  <w:t>regionalnoj</w:t>
                </w:r>
                <w:proofErr w:type="spellEnd"/>
                <w:r w:rsidRPr="00D8173D">
                  <w:rPr>
                    <w:color w:val="000000"/>
                    <w:szCs w:val="22"/>
                    <w:lang w:eastAsia="en-GB"/>
                  </w:rPr>
                  <w:t xml:space="preserve">) </w:t>
                </w:r>
                <w:proofErr w:type="spellStart"/>
                <w:r w:rsidRPr="00D8173D">
                  <w:rPr>
                    <w:color w:val="000000"/>
                    <w:szCs w:val="22"/>
                    <w:lang w:eastAsia="en-GB"/>
                  </w:rPr>
                  <w:t>razini</w:t>
                </w:r>
                <w:proofErr w:type="spellEnd"/>
                <w:r w:rsidRPr="00D8173D">
                  <w:rPr>
                    <w:color w:val="000000"/>
                    <w:szCs w:val="22"/>
                    <w:lang w:eastAsia="en-GB"/>
                  </w:rPr>
                  <w:t xml:space="preserve"> – KOD: OI.02.14.48, </w:t>
                </w:r>
                <w:proofErr w:type="spellStart"/>
                <w:r w:rsidRPr="00D8173D">
                  <w:rPr>
                    <w:color w:val="000000"/>
                    <w:szCs w:val="22"/>
                    <w:lang w:eastAsia="en-GB"/>
                  </w:rPr>
                  <w:t>Upravno</w:t>
                </w:r>
                <w:proofErr w:type="spellEnd"/>
                <w:r w:rsidRPr="00D8173D">
                  <w:rPr>
                    <w:color w:val="000000"/>
                    <w:szCs w:val="22"/>
                    <w:lang w:eastAsia="en-GB"/>
                  </w:rPr>
                  <w:t xml:space="preserve"> </w:t>
                </w:r>
                <w:proofErr w:type="spellStart"/>
                <w:r w:rsidRPr="00D8173D">
                  <w:rPr>
                    <w:color w:val="000000"/>
                    <w:szCs w:val="22"/>
                    <w:lang w:eastAsia="en-GB"/>
                  </w:rPr>
                  <w:t>područje</w:t>
                </w:r>
                <w:proofErr w:type="spellEnd"/>
                <w:r w:rsidRPr="00D8173D">
                  <w:rPr>
                    <w:color w:val="000000"/>
                    <w:szCs w:val="22"/>
                    <w:lang w:eastAsia="en-GB"/>
                  </w:rPr>
                  <w:t xml:space="preserve">: 14. </w:t>
                </w:r>
                <w:proofErr w:type="spellStart"/>
                <w:r w:rsidRPr="00D8173D">
                  <w:rPr>
                    <w:color w:val="000000"/>
                    <w:szCs w:val="22"/>
                    <w:lang w:eastAsia="en-GB"/>
                  </w:rPr>
                  <w:t>Javna</w:t>
                </w:r>
                <w:proofErr w:type="spellEnd"/>
                <w:r w:rsidRPr="00D8173D">
                  <w:rPr>
                    <w:color w:val="000000"/>
                    <w:szCs w:val="22"/>
                    <w:lang w:eastAsia="en-GB"/>
                  </w:rPr>
                  <w:t xml:space="preserve"> </w:t>
                </w:r>
                <w:proofErr w:type="spellStart"/>
                <w:r w:rsidRPr="00D8173D">
                  <w:rPr>
                    <w:color w:val="000000"/>
                    <w:szCs w:val="22"/>
                    <w:lang w:eastAsia="en-GB"/>
                  </w:rPr>
                  <w:t>uprava</w:t>
                </w:r>
                <w:proofErr w:type="spellEnd"/>
                <w:r w:rsidRPr="00D8173D">
                  <w:rPr>
                    <w:color w:val="000000"/>
                    <w:szCs w:val="22"/>
                    <w:lang w:eastAsia="en-GB"/>
                  </w:rPr>
                  <w:t xml:space="preserve">, </w:t>
                </w:r>
                <w:proofErr w:type="spellStart"/>
                <w:r w:rsidRPr="00D8173D">
                  <w:rPr>
                    <w:color w:val="000000"/>
                    <w:szCs w:val="22"/>
                    <w:lang w:eastAsia="en-GB"/>
                  </w:rPr>
                  <w:t>upravljanje</w:t>
                </w:r>
                <w:proofErr w:type="spellEnd"/>
                <w:r w:rsidRPr="00D8173D">
                  <w:rPr>
                    <w:color w:val="000000"/>
                    <w:szCs w:val="22"/>
                    <w:lang w:eastAsia="en-GB"/>
                  </w:rPr>
                  <w:t xml:space="preserve">, </w:t>
                </w:r>
                <w:proofErr w:type="spellStart"/>
                <w:r w:rsidRPr="00D8173D">
                  <w:rPr>
                    <w:color w:val="000000"/>
                    <w:szCs w:val="22"/>
                    <w:lang w:eastAsia="en-GB"/>
                  </w:rPr>
                  <w:t>vladavina</w:t>
                </w:r>
                <w:proofErr w:type="spellEnd"/>
                <w:r w:rsidRPr="00D8173D">
                  <w:rPr>
                    <w:color w:val="000000"/>
                    <w:szCs w:val="22"/>
                    <w:lang w:eastAsia="en-GB"/>
                  </w:rPr>
                  <w:t xml:space="preserve"> </w:t>
                </w:r>
                <w:proofErr w:type="spellStart"/>
                <w:r w:rsidRPr="00D8173D">
                  <w:rPr>
                    <w:color w:val="000000"/>
                    <w:szCs w:val="22"/>
                    <w:lang w:eastAsia="en-GB"/>
                  </w:rPr>
                  <w:t>prava</w:t>
                </w:r>
                <w:proofErr w:type="spellEnd"/>
              </w:p>
            </w:tc>
            <w:tc>
              <w:tcPr>
                <w:tcW w:w="1385" w:type="dxa"/>
                <w:tcBorders>
                  <w:top w:val="dashed" w:sz="2" w:space="0" w:color="000000"/>
                  <w:left w:val="nil"/>
                  <w:bottom w:val="dashed" w:sz="2" w:space="0" w:color="000000"/>
                  <w:right w:val="nil"/>
                </w:tcBorders>
                <w:shd w:val="clear" w:color="auto" w:fill="F2F2F2"/>
                <w:vAlign w:val="center"/>
              </w:tcPr>
              <w:p w14:paraId="1CBCB0AF"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2020.: 0 %</w:t>
                </w:r>
              </w:p>
            </w:tc>
            <w:tc>
              <w:tcPr>
                <w:tcW w:w="1593" w:type="dxa"/>
                <w:tcBorders>
                  <w:top w:val="dashed" w:sz="2" w:space="0" w:color="000000"/>
                  <w:left w:val="nil"/>
                  <w:bottom w:val="dashed" w:sz="2" w:space="0" w:color="000000"/>
                  <w:right w:val="nil"/>
                </w:tcBorders>
                <w:shd w:val="clear" w:color="auto" w:fill="FFFFFF"/>
                <w:vAlign w:val="center"/>
              </w:tcPr>
              <w:p w14:paraId="0DD2FBD9"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2030.: 90 %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7214783D" w14:textId="712CDFEF"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202</w:t>
                </w:r>
                <w:r w:rsidR="00F038F0" w:rsidRPr="00D8173D">
                  <w:rPr>
                    <w:color w:val="000000"/>
                    <w:szCs w:val="22"/>
                    <w:lang w:eastAsia="en-GB"/>
                  </w:rPr>
                  <w:t>3</w:t>
                </w:r>
                <w:r w:rsidRPr="00D8173D">
                  <w:rPr>
                    <w:color w:val="000000"/>
                    <w:szCs w:val="22"/>
                    <w:lang w:eastAsia="en-GB"/>
                  </w:rPr>
                  <w:t>.: 0%</w:t>
                </w:r>
              </w:p>
            </w:tc>
          </w:tr>
          <w:tr w:rsidR="00E72690" w:rsidRPr="00D8173D" w14:paraId="08AAC5A7" w14:textId="77777777" w:rsidTr="00642FD6">
            <w:trPr>
              <w:trHeight w:val="1826"/>
            </w:trPr>
            <w:tc>
              <w:tcPr>
                <w:tcW w:w="4313" w:type="dxa"/>
                <w:tcBorders>
                  <w:top w:val="dashed" w:sz="2" w:space="0" w:color="000000"/>
                  <w:left w:val="dashed" w:sz="2" w:space="0" w:color="000000"/>
                  <w:bottom w:val="dashed" w:sz="2" w:space="0" w:color="000000"/>
                  <w:right w:val="nil"/>
                </w:tcBorders>
              </w:tcPr>
              <w:p w14:paraId="71397830" w14:textId="77777777" w:rsidR="00E72690" w:rsidRPr="00D8173D" w:rsidRDefault="00E72690" w:rsidP="00E72690">
                <w:pPr>
                  <w:spacing w:line="276" w:lineRule="auto"/>
                  <w:rPr>
                    <w:color w:val="000000"/>
                    <w:szCs w:val="22"/>
                    <w:lang w:eastAsia="en-GB"/>
                  </w:rPr>
                </w:pPr>
                <w:proofErr w:type="spellStart"/>
                <w:r w:rsidRPr="00D8173D">
                  <w:rPr>
                    <w:color w:val="000000"/>
                    <w:szCs w:val="22"/>
                    <w:lang w:eastAsia="en-GB"/>
                  </w:rPr>
                  <w:t>Udio</w:t>
                </w:r>
                <w:proofErr w:type="spellEnd"/>
                <w:r w:rsidRPr="00D8173D">
                  <w:rPr>
                    <w:color w:val="000000"/>
                    <w:szCs w:val="22"/>
                    <w:lang w:eastAsia="en-GB"/>
                  </w:rPr>
                  <w:t xml:space="preserve"> </w:t>
                </w:r>
                <w:proofErr w:type="spellStart"/>
                <w:r w:rsidRPr="00D8173D">
                  <w:rPr>
                    <w:color w:val="000000"/>
                    <w:szCs w:val="22"/>
                    <w:lang w:eastAsia="en-GB"/>
                  </w:rPr>
                  <w:t>poništenih</w:t>
                </w:r>
                <w:proofErr w:type="spellEnd"/>
                <w:r w:rsidRPr="00D8173D">
                  <w:rPr>
                    <w:color w:val="000000"/>
                    <w:szCs w:val="22"/>
                    <w:lang w:eastAsia="en-GB"/>
                  </w:rPr>
                  <w:t xml:space="preserve"> </w:t>
                </w:r>
                <w:proofErr w:type="spellStart"/>
                <w:r w:rsidRPr="00D8173D">
                  <w:rPr>
                    <w:color w:val="000000"/>
                    <w:szCs w:val="22"/>
                    <w:lang w:eastAsia="en-GB"/>
                  </w:rPr>
                  <w:t>rješenja</w:t>
                </w:r>
                <w:proofErr w:type="spellEnd"/>
                <w:r w:rsidRPr="00D8173D">
                  <w:rPr>
                    <w:color w:val="000000"/>
                    <w:szCs w:val="22"/>
                    <w:lang w:eastAsia="en-GB"/>
                  </w:rPr>
                  <w:t xml:space="preserve"> </w:t>
                </w:r>
                <w:proofErr w:type="spellStart"/>
                <w:r w:rsidRPr="00D8173D">
                  <w:rPr>
                    <w:color w:val="000000"/>
                    <w:szCs w:val="22"/>
                    <w:lang w:eastAsia="en-GB"/>
                  </w:rPr>
                  <w:t>tijela</w:t>
                </w:r>
                <w:proofErr w:type="spellEnd"/>
                <w:r w:rsidRPr="00D8173D">
                  <w:rPr>
                    <w:color w:val="000000"/>
                    <w:szCs w:val="22"/>
                    <w:lang w:eastAsia="en-GB"/>
                  </w:rPr>
                  <w:t xml:space="preserve"> </w:t>
                </w:r>
                <w:proofErr w:type="spellStart"/>
                <w:r w:rsidRPr="00D8173D">
                  <w:rPr>
                    <w:color w:val="000000"/>
                    <w:szCs w:val="22"/>
                    <w:lang w:eastAsia="en-GB"/>
                  </w:rPr>
                  <w:t>javne</w:t>
                </w:r>
                <w:proofErr w:type="spellEnd"/>
                <w:r w:rsidRPr="00D8173D">
                  <w:rPr>
                    <w:color w:val="000000"/>
                    <w:szCs w:val="22"/>
                    <w:lang w:eastAsia="en-GB"/>
                  </w:rPr>
                  <w:t xml:space="preserve"> </w:t>
                </w:r>
                <w:proofErr w:type="spellStart"/>
                <w:r w:rsidRPr="00D8173D">
                  <w:rPr>
                    <w:color w:val="000000"/>
                    <w:szCs w:val="22"/>
                    <w:lang w:eastAsia="en-GB"/>
                  </w:rPr>
                  <w:t>vlasti</w:t>
                </w:r>
                <w:proofErr w:type="spellEnd"/>
                <w:r w:rsidRPr="00D8173D">
                  <w:rPr>
                    <w:color w:val="000000"/>
                    <w:szCs w:val="22"/>
                    <w:lang w:eastAsia="en-GB"/>
                  </w:rPr>
                  <w:t xml:space="preserve"> </w:t>
                </w:r>
                <w:proofErr w:type="spellStart"/>
                <w:r w:rsidRPr="00D8173D">
                  <w:rPr>
                    <w:color w:val="000000"/>
                    <w:szCs w:val="22"/>
                    <w:lang w:eastAsia="en-GB"/>
                  </w:rPr>
                  <w:t>prema</w:t>
                </w:r>
                <w:proofErr w:type="spellEnd"/>
                <w:r w:rsidRPr="00D8173D">
                  <w:rPr>
                    <w:color w:val="000000"/>
                    <w:szCs w:val="22"/>
                    <w:lang w:eastAsia="en-GB"/>
                  </w:rPr>
                  <w:t xml:space="preserve"> </w:t>
                </w:r>
                <w:proofErr w:type="spellStart"/>
                <w:r w:rsidRPr="00D8173D">
                  <w:rPr>
                    <w:color w:val="000000"/>
                    <w:szCs w:val="22"/>
                    <w:lang w:eastAsia="en-GB"/>
                  </w:rPr>
                  <w:t>zahtjevima</w:t>
                </w:r>
                <w:proofErr w:type="spellEnd"/>
                <w:r w:rsidRPr="00D8173D">
                  <w:rPr>
                    <w:color w:val="000000"/>
                    <w:szCs w:val="22"/>
                    <w:lang w:eastAsia="en-GB"/>
                  </w:rPr>
                  <w:t xml:space="preserve"> za </w:t>
                </w:r>
                <w:proofErr w:type="spellStart"/>
                <w:r w:rsidRPr="00D8173D">
                  <w:rPr>
                    <w:color w:val="000000"/>
                    <w:szCs w:val="22"/>
                    <w:lang w:eastAsia="en-GB"/>
                  </w:rPr>
                  <w:t>pristup</w:t>
                </w:r>
                <w:proofErr w:type="spellEnd"/>
                <w:r w:rsidRPr="00D8173D">
                  <w:rPr>
                    <w:color w:val="000000"/>
                    <w:szCs w:val="22"/>
                    <w:lang w:eastAsia="en-GB"/>
                  </w:rPr>
                  <w:t xml:space="preserve"> </w:t>
                </w:r>
                <w:proofErr w:type="spellStart"/>
                <w:r w:rsidRPr="00D8173D">
                  <w:rPr>
                    <w:color w:val="000000"/>
                    <w:szCs w:val="22"/>
                    <w:lang w:eastAsia="en-GB"/>
                  </w:rPr>
                  <w:t>informacijama</w:t>
                </w:r>
                <w:proofErr w:type="spellEnd"/>
                <w:r w:rsidRPr="00D8173D">
                  <w:rPr>
                    <w:color w:val="000000"/>
                    <w:szCs w:val="22"/>
                    <w:lang w:eastAsia="en-GB"/>
                  </w:rPr>
                  <w:t xml:space="preserve"> – KOD: OI.02.14.49, </w:t>
                </w:r>
                <w:proofErr w:type="spellStart"/>
                <w:r w:rsidRPr="00D8173D">
                  <w:rPr>
                    <w:color w:val="000000"/>
                    <w:szCs w:val="22"/>
                    <w:lang w:eastAsia="en-GB"/>
                  </w:rPr>
                  <w:t>Upravno</w:t>
                </w:r>
                <w:proofErr w:type="spellEnd"/>
                <w:r w:rsidRPr="00D8173D">
                  <w:rPr>
                    <w:color w:val="000000"/>
                    <w:szCs w:val="22"/>
                    <w:lang w:eastAsia="en-GB"/>
                  </w:rPr>
                  <w:t xml:space="preserve"> </w:t>
                </w:r>
                <w:proofErr w:type="spellStart"/>
                <w:r w:rsidRPr="00D8173D">
                  <w:rPr>
                    <w:color w:val="000000"/>
                    <w:szCs w:val="22"/>
                    <w:lang w:eastAsia="en-GB"/>
                  </w:rPr>
                  <w:t>područje</w:t>
                </w:r>
                <w:proofErr w:type="spellEnd"/>
                <w:r w:rsidRPr="00D8173D">
                  <w:rPr>
                    <w:color w:val="000000"/>
                    <w:szCs w:val="22"/>
                    <w:lang w:eastAsia="en-GB"/>
                  </w:rPr>
                  <w:t xml:space="preserve">: 14. </w:t>
                </w:r>
                <w:proofErr w:type="spellStart"/>
                <w:r w:rsidRPr="00D8173D">
                  <w:rPr>
                    <w:color w:val="000000"/>
                    <w:szCs w:val="22"/>
                    <w:lang w:eastAsia="en-GB"/>
                  </w:rPr>
                  <w:t>Javna</w:t>
                </w:r>
                <w:proofErr w:type="spellEnd"/>
                <w:r w:rsidRPr="00D8173D">
                  <w:rPr>
                    <w:color w:val="000000"/>
                    <w:szCs w:val="22"/>
                    <w:lang w:eastAsia="en-GB"/>
                  </w:rPr>
                  <w:t xml:space="preserve"> </w:t>
                </w:r>
                <w:proofErr w:type="spellStart"/>
                <w:r w:rsidRPr="00D8173D">
                  <w:rPr>
                    <w:color w:val="000000"/>
                    <w:szCs w:val="22"/>
                    <w:lang w:eastAsia="en-GB"/>
                  </w:rPr>
                  <w:t>uprava</w:t>
                </w:r>
                <w:proofErr w:type="spellEnd"/>
                <w:r w:rsidRPr="00D8173D">
                  <w:rPr>
                    <w:color w:val="000000"/>
                    <w:szCs w:val="22"/>
                    <w:lang w:eastAsia="en-GB"/>
                  </w:rPr>
                  <w:t xml:space="preserve">, </w:t>
                </w:r>
                <w:proofErr w:type="spellStart"/>
                <w:r w:rsidRPr="00D8173D">
                  <w:rPr>
                    <w:color w:val="000000"/>
                    <w:szCs w:val="22"/>
                    <w:lang w:eastAsia="en-GB"/>
                  </w:rPr>
                  <w:t>upravljanje</w:t>
                </w:r>
                <w:proofErr w:type="spellEnd"/>
                <w:r w:rsidRPr="00D8173D">
                  <w:rPr>
                    <w:color w:val="000000"/>
                    <w:szCs w:val="22"/>
                    <w:lang w:eastAsia="en-GB"/>
                  </w:rPr>
                  <w:t xml:space="preserve">, </w:t>
                </w:r>
                <w:proofErr w:type="spellStart"/>
                <w:r w:rsidRPr="00D8173D">
                  <w:rPr>
                    <w:color w:val="000000"/>
                    <w:szCs w:val="22"/>
                    <w:lang w:eastAsia="en-GB"/>
                  </w:rPr>
                  <w:t>vladavina</w:t>
                </w:r>
                <w:proofErr w:type="spellEnd"/>
                <w:r w:rsidRPr="00D8173D">
                  <w:rPr>
                    <w:color w:val="000000"/>
                    <w:szCs w:val="22"/>
                    <w:lang w:eastAsia="en-GB"/>
                  </w:rPr>
                  <w:t xml:space="preserve"> </w:t>
                </w:r>
                <w:proofErr w:type="spellStart"/>
                <w:r w:rsidRPr="00D8173D">
                  <w:rPr>
                    <w:color w:val="000000"/>
                    <w:szCs w:val="22"/>
                    <w:lang w:eastAsia="en-GB"/>
                  </w:rPr>
                  <w:t>prava</w:t>
                </w:r>
                <w:proofErr w:type="spellEnd"/>
              </w:p>
            </w:tc>
            <w:tc>
              <w:tcPr>
                <w:tcW w:w="1385" w:type="dxa"/>
                <w:tcBorders>
                  <w:top w:val="dashed" w:sz="2" w:space="0" w:color="000000"/>
                  <w:left w:val="nil"/>
                  <w:bottom w:val="dashed" w:sz="2" w:space="0" w:color="000000"/>
                  <w:right w:val="nil"/>
                </w:tcBorders>
                <w:shd w:val="clear" w:color="auto" w:fill="F2F2F2"/>
                <w:vAlign w:val="center"/>
              </w:tcPr>
              <w:p w14:paraId="44C4C5F8"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2019.: 61 %</w:t>
                </w:r>
              </w:p>
            </w:tc>
            <w:tc>
              <w:tcPr>
                <w:tcW w:w="1593" w:type="dxa"/>
                <w:tcBorders>
                  <w:top w:val="dashed" w:sz="2" w:space="0" w:color="000000"/>
                  <w:left w:val="nil"/>
                  <w:bottom w:val="dashed" w:sz="2" w:space="0" w:color="000000"/>
                  <w:right w:val="nil"/>
                </w:tcBorders>
                <w:shd w:val="clear" w:color="auto" w:fill="FFFFFF"/>
                <w:vAlign w:val="center"/>
              </w:tcPr>
              <w:p w14:paraId="4BEB90BD"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2030.: 40 %</w:t>
                </w:r>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271C6DBD" w14:textId="658304AC" w:rsidR="00E72690" w:rsidRPr="00D8173D" w:rsidRDefault="00F038F0" w:rsidP="00E72690">
                <w:pPr>
                  <w:spacing w:line="276" w:lineRule="auto"/>
                  <w:ind w:left="1"/>
                  <w:jc w:val="center"/>
                  <w:rPr>
                    <w:color w:val="000000"/>
                    <w:szCs w:val="22"/>
                    <w:lang w:eastAsia="en-GB"/>
                  </w:rPr>
                </w:pPr>
                <w:r w:rsidRPr="00D8173D">
                  <w:rPr>
                    <w:lang w:val="hr-HR"/>
                  </w:rPr>
                  <w:t>2022</w:t>
                </w:r>
                <w:r w:rsidRPr="00D8173D">
                  <w:rPr>
                    <w:rStyle w:val="FootnoteReference"/>
                    <w:lang w:val="hr-HR"/>
                  </w:rPr>
                  <w:footnoteReference w:id="4"/>
                </w:r>
                <w:r w:rsidRPr="00D8173D">
                  <w:rPr>
                    <w:lang w:val="hr-HR"/>
                  </w:rPr>
                  <w:t>.:</w:t>
                </w:r>
                <w:r w:rsidRPr="00D8173D">
                  <w:rPr>
                    <w:b/>
                    <w:bCs/>
                    <w:szCs w:val="23"/>
                  </w:rPr>
                  <w:t xml:space="preserve"> </w:t>
                </w:r>
                <w:r w:rsidRPr="00D8173D">
                  <w:rPr>
                    <w:szCs w:val="23"/>
                  </w:rPr>
                  <w:t>48,99</w:t>
                </w:r>
                <w:r w:rsidRPr="00D8173D">
                  <w:rPr>
                    <w:lang w:val="hr-HR"/>
                  </w:rPr>
                  <w:t>%</w:t>
                </w:r>
              </w:p>
            </w:tc>
          </w:tr>
          <w:tr w:rsidR="00E72690" w:rsidRPr="00D8173D" w14:paraId="5F907442" w14:textId="77777777" w:rsidTr="00642FD6">
            <w:trPr>
              <w:trHeight w:val="2643"/>
            </w:trPr>
            <w:tc>
              <w:tcPr>
                <w:tcW w:w="4313" w:type="dxa"/>
                <w:tcBorders>
                  <w:top w:val="dashed" w:sz="2" w:space="0" w:color="000000"/>
                  <w:left w:val="dashed" w:sz="2" w:space="0" w:color="000000"/>
                  <w:bottom w:val="dashed" w:sz="2" w:space="0" w:color="000000"/>
                  <w:right w:val="nil"/>
                </w:tcBorders>
              </w:tcPr>
              <w:p w14:paraId="1A6D50EA" w14:textId="2501C131" w:rsidR="00E72690" w:rsidRPr="00D8173D" w:rsidRDefault="00E72690" w:rsidP="00E72690">
                <w:pPr>
                  <w:spacing w:line="276" w:lineRule="auto"/>
                  <w:rPr>
                    <w:color w:val="000000"/>
                    <w:szCs w:val="22"/>
                    <w:lang w:eastAsia="en-GB"/>
                  </w:rPr>
                </w:pPr>
                <w:bookmarkStart w:id="51" w:name="_Hlk128920351"/>
                <w:proofErr w:type="spellStart"/>
                <w:r w:rsidRPr="00D8173D">
                  <w:rPr>
                    <w:color w:val="000000"/>
                    <w:szCs w:val="22"/>
                    <w:lang w:eastAsia="en-GB"/>
                  </w:rPr>
                  <w:t>Transparentnost</w:t>
                </w:r>
                <w:proofErr w:type="spellEnd"/>
                <w:r w:rsidRPr="00D8173D">
                  <w:rPr>
                    <w:color w:val="000000"/>
                    <w:szCs w:val="22"/>
                    <w:lang w:eastAsia="en-GB"/>
                  </w:rPr>
                  <w:t xml:space="preserve"> </w:t>
                </w:r>
                <w:proofErr w:type="spellStart"/>
                <w:r w:rsidRPr="00D8173D">
                  <w:rPr>
                    <w:color w:val="000000"/>
                    <w:szCs w:val="22"/>
                    <w:lang w:eastAsia="en-GB"/>
                  </w:rPr>
                  <w:t>proračuna</w:t>
                </w:r>
                <w:proofErr w:type="spellEnd"/>
                <w:r w:rsidRPr="00D8173D">
                  <w:rPr>
                    <w:color w:val="000000"/>
                    <w:szCs w:val="22"/>
                    <w:lang w:eastAsia="en-GB"/>
                  </w:rPr>
                  <w:t xml:space="preserve"> </w:t>
                </w:r>
                <w:proofErr w:type="spellStart"/>
                <w:r w:rsidRPr="00D8173D">
                  <w:rPr>
                    <w:color w:val="000000"/>
                    <w:szCs w:val="22"/>
                    <w:lang w:eastAsia="en-GB"/>
                  </w:rPr>
                  <w:t>prema</w:t>
                </w:r>
                <w:proofErr w:type="spellEnd"/>
                <w:r w:rsidRPr="00D8173D">
                  <w:rPr>
                    <w:color w:val="000000"/>
                    <w:szCs w:val="22"/>
                    <w:lang w:eastAsia="en-GB"/>
                  </w:rPr>
                  <w:t xml:space="preserve"> </w:t>
                </w:r>
                <w:proofErr w:type="spellStart"/>
                <w:r w:rsidRPr="00D8173D">
                  <w:rPr>
                    <w:color w:val="000000"/>
                    <w:szCs w:val="22"/>
                    <w:lang w:eastAsia="en-GB"/>
                  </w:rPr>
                  <w:t>Indeksu</w:t>
                </w:r>
                <w:proofErr w:type="spellEnd"/>
                <w:r w:rsidRPr="00D8173D">
                  <w:rPr>
                    <w:color w:val="000000"/>
                    <w:szCs w:val="22"/>
                    <w:lang w:eastAsia="en-GB"/>
                  </w:rPr>
                  <w:t xml:space="preserve"> </w:t>
                </w:r>
                <w:proofErr w:type="spellStart"/>
                <w:r w:rsidRPr="00D8173D">
                  <w:rPr>
                    <w:color w:val="000000"/>
                    <w:szCs w:val="22"/>
                    <w:lang w:eastAsia="en-GB"/>
                  </w:rPr>
                  <w:t>globalne</w:t>
                </w:r>
                <w:proofErr w:type="spellEnd"/>
                <w:r w:rsidRPr="00D8173D">
                  <w:rPr>
                    <w:color w:val="000000"/>
                    <w:szCs w:val="22"/>
                    <w:lang w:eastAsia="en-GB"/>
                  </w:rPr>
                  <w:t xml:space="preserve"> </w:t>
                </w:r>
                <w:proofErr w:type="spellStart"/>
                <w:r w:rsidRPr="00D8173D">
                  <w:rPr>
                    <w:color w:val="000000"/>
                    <w:szCs w:val="22"/>
                    <w:lang w:eastAsia="en-GB"/>
                  </w:rPr>
                  <w:t>konkurentnosti</w:t>
                </w:r>
                <w:proofErr w:type="spellEnd"/>
                <w:r w:rsidRPr="00D8173D">
                  <w:rPr>
                    <w:color w:val="000000"/>
                    <w:szCs w:val="22"/>
                    <w:lang w:eastAsia="en-GB"/>
                  </w:rPr>
                  <w:t xml:space="preserve"> </w:t>
                </w:r>
                <w:bookmarkEnd w:id="51"/>
                <w:r w:rsidRPr="00D8173D">
                  <w:rPr>
                    <w:color w:val="000000"/>
                    <w:szCs w:val="22"/>
                    <w:lang w:eastAsia="en-GB"/>
                  </w:rPr>
                  <w:t xml:space="preserve">– KOD: II.02.4.02, </w:t>
                </w:r>
                <w:proofErr w:type="spellStart"/>
                <w:r w:rsidRPr="00D8173D">
                  <w:rPr>
                    <w:color w:val="000000"/>
                    <w:szCs w:val="22"/>
                    <w:lang w:eastAsia="en-GB"/>
                  </w:rPr>
                  <w:t>Upravno</w:t>
                </w:r>
                <w:proofErr w:type="spellEnd"/>
                <w:r w:rsidRPr="00D8173D">
                  <w:rPr>
                    <w:color w:val="000000"/>
                    <w:szCs w:val="22"/>
                    <w:lang w:eastAsia="en-GB"/>
                  </w:rPr>
                  <w:t xml:space="preserve"> </w:t>
                </w:r>
                <w:proofErr w:type="spellStart"/>
                <w:r w:rsidRPr="00D8173D">
                  <w:rPr>
                    <w:color w:val="000000"/>
                    <w:szCs w:val="22"/>
                    <w:lang w:eastAsia="en-GB"/>
                  </w:rPr>
                  <w:t>područje</w:t>
                </w:r>
                <w:proofErr w:type="spellEnd"/>
                <w:r w:rsidRPr="00D8173D">
                  <w:rPr>
                    <w:color w:val="000000"/>
                    <w:szCs w:val="22"/>
                    <w:lang w:eastAsia="en-GB"/>
                  </w:rPr>
                  <w:t xml:space="preserve">: 14. </w:t>
                </w:r>
                <w:proofErr w:type="spellStart"/>
                <w:r w:rsidRPr="00D8173D">
                  <w:rPr>
                    <w:color w:val="000000"/>
                    <w:szCs w:val="22"/>
                    <w:lang w:eastAsia="en-GB"/>
                  </w:rPr>
                  <w:t>Javna</w:t>
                </w:r>
                <w:proofErr w:type="spellEnd"/>
                <w:r w:rsidRPr="00D8173D">
                  <w:rPr>
                    <w:color w:val="000000"/>
                    <w:szCs w:val="22"/>
                    <w:lang w:eastAsia="en-GB"/>
                  </w:rPr>
                  <w:t xml:space="preserve"> </w:t>
                </w:r>
                <w:proofErr w:type="spellStart"/>
                <w:r w:rsidRPr="00D8173D">
                  <w:rPr>
                    <w:color w:val="000000"/>
                    <w:szCs w:val="22"/>
                    <w:lang w:eastAsia="en-GB"/>
                  </w:rPr>
                  <w:t>uprava</w:t>
                </w:r>
                <w:proofErr w:type="spellEnd"/>
                <w:r w:rsidRPr="00D8173D">
                  <w:rPr>
                    <w:color w:val="000000"/>
                    <w:szCs w:val="22"/>
                    <w:lang w:eastAsia="en-GB"/>
                  </w:rPr>
                  <w:t xml:space="preserve">, </w:t>
                </w:r>
                <w:proofErr w:type="spellStart"/>
                <w:r w:rsidRPr="00D8173D">
                  <w:rPr>
                    <w:color w:val="000000"/>
                    <w:szCs w:val="22"/>
                    <w:lang w:eastAsia="en-GB"/>
                  </w:rPr>
                  <w:t>upravljanje</w:t>
                </w:r>
                <w:proofErr w:type="spellEnd"/>
                <w:r w:rsidRPr="00D8173D">
                  <w:rPr>
                    <w:color w:val="000000"/>
                    <w:szCs w:val="22"/>
                    <w:lang w:eastAsia="en-GB"/>
                  </w:rPr>
                  <w:t xml:space="preserve">, </w:t>
                </w:r>
                <w:proofErr w:type="spellStart"/>
                <w:r w:rsidRPr="00D8173D">
                  <w:rPr>
                    <w:color w:val="000000"/>
                    <w:szCs w:val="22"/>
                    <w:lang w:eastAsia="en-GB"/>
                  </w:rPr>
                  <w:t>vladavina</w:t>
                </w:r>
                <w:proofErr w:type="spellEnd"/>
                <w:r w:rsidRPr="00D8173D">
                  <w:rPr>
                    <w:color w:val="000000"/>
                    <w:szCs w:val="22"/>
                    <w:lang w:eastAsia="en-GB"/>
                  </w:rPr>
                  <w:t xml:space="preserve"> </w:t>
                </w:r>
                <w:proofErr w:type="spellStart"/>
                <w:r w:rsidRPr="00D8173D">
                  <w:rPr>
                    <w:color w:val="000000"/>
                    <w:szCs w:val="22"/>
                    <w:lang w:eastAsia="en-GB"/>
                  </w:rPr>
                  <w:t>prava</w:t>
                </w:r>
                <w:proofErr w:type="spellEnd"/>
                <w:r w:rsidRPr="00D8173D">
                  <w:rPr>
                    <w:color w:val="000000"/>
                    <w:szCs w:val="22"/>
                    <w:lang w:eastAsia="en-GB"/>
                  </w:rPr>
                  <w:tab/>
                </w:r>
                <w:r w:rsidRPr="00D8173D">
                  <w:rPr>
                    <w:color w:val="000000"/>
                    <w:szCs w:val="22"/>
                    <w:lang w:eastAsia="en-GB"/>
                  </w:rPr>
                  <w:tab/>
                </w:r>
              </w:p>
              <w:p w14:paraId="6EC5F227" w14:textId="77777777" w:rsidR="00E72690" w:rsidRPr="00D8173D" w:rsidRDefault="00E72690" w:rsidP="00E72690">
                <w:pPr>
                  <w:spacing w:line="276" w:lineRule="auto"/>
                  <w:rPr>
                    <w:color w:val="000000"/>
                    <w:szCs w:val="22"/>
                    <w:lang w:eastAsia="en-GB"/>
                  </w:rPr>
                </w:pPr>
              </w:p>
            </w:tc>
            <w:tc>
              <w:tcPr>
                <w:tcW w:w="1385" w:type="dxa"/>
                <w:tcBorders>
                  <w:top w:val="dashed" w:sz="2" w:space="0" w:color="000000"/>
                  <w:left w:val="nil"/>
                  <w:bottom w:val="dashed" w:sz="2" w:space="0" w:color="000000"/>
                  <w:right w:val="nil"/>
                </w:tcBorders>
                <w:shd w:val="clear" w:color="auto" w:fill="F2F2F2"/>
                <w:vAlign w:val="center"/>
              </w:tcPr>
              <w:p w14:paraId="3AE7B782"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2019.:</w:t>
                </w:r>
              </w:p>
              <w:p w14:paraId="6677BB15"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 xml:space="preserve">34. </w:t>
                </w:r>
                <w:proofErr w:type="spellStart"/>
                <w:r w:rsidRPr="00D8173D">
                  <w:rPr>
                    <w:color w:val="000000"/>
                    <w:szCs w:val="22"/>
                    <w:lang w:eastAsia="en-GB"/>
                  </w:rPr>
                  <w:t>mjesto</w:t>
                </w:r>
                <w:proofErr w:type="spellEnd"/>
              </w:p>
            </w:tc>
            <w:tc>
              <w:tcPr>
                <w:tcW w:w="1593" w:type="dxa"/>
                <w:tcBorders>
                  <w:top w:val="dashed" w:sz="2" w:space="0" w:color="000000"/>
                  <w:left w:val="nil"/>
                  <w:bottom w:val="dashed" w:sz="2" w:space="0" w:color="000000"/>
                  <w:right w:val="nil"/>
                </w:tcBorders>
                <w:shd w:val="clear" w:color="auto" w:fill="FFFFFF"/>
                <w:vAlign w:val="center"/>
              </w:tcPr>
              <w:p w14:paraId="1A511210"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 xml:space="preserve">2030.: </w:t>
                </w:r>
              </w:p>
              <w:p w14:paraId="332EA5D6"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 xml:space="preserve">27. </w:t>
                </w:r>
                <w:proofErr w:type="spellStart"/>
                <w:r w:rsidRPr="00D8173D">
                  <w:rPr>
                    <w:color w:val="000000"/>
                    <w:szCs w:val="22"/>
                    <w:lang w:eastAsia="en-GB"/>
                  </w:rPr>
                  <w:t>mjesto</w:t>
                </w:r>
                <w:proofErr w:type="spellEnd"/>
              </w:p>
            </w:tc>
            <w:tc>
              <w:tcPr>
                <w:tcW w:w="2632" w:type="dxa"/>
                <w:tcBorders>
                  <w:top w:val="dashed" w:sz="2" w:space="0" w:color="000000"/>
                  <w:left w:val="nil"/>
                  <w:bottom w:val="dashed" w:sz="2" w:space="0" w:color="000000"/>
                  <w:right w:val="dashed" w:sz="2" w:space="0" w:color="000000"/>
                </w:tcBorders>
                <w:shd w:val="clear" w:color="auto" w:fill="F2F2F2"/>
                <w:vAlign w:val="center"/>
              </w:tcPr>
              <w:p w14:paraId="1F9CDB29" w14:textId="77777777" w:rsidR="00E72690" w:rsidRPr="00D8173D" w:rsidRDefault="00E72690" w:rsidP="00E72690">
                <w:pPr>
                  <w:spacing w:line="276" w:lineRule="auto"/>
                  <w:ind w:left="1"/>
                  <w:jc w:val="center"/>
                  <w:rPr>
                    <w:color w:val="000000"/>
                    <w:szCs w:val="22"/>
                    <w:lang w:eastAsia="en-GB"/>
                  </w:rPr>
                </w:pPr>
                <w:r w:rsidRPr="00D8173D">
                  <w:rPr>
                    <w:color w:val="000000"/>
                    <w:szCs w:val="22"/>
                    <w:lang w:eastAsia="en-GB"/>
                  </w:rPr>
                  <w:t xml:space="preserve">- </w:t>
                </w:r>
                <w:r w:rsidRPr="00D8173D">
                  <w:rPr>
                    <w:color w:val="000000"/>
                    <w:szCs w:val="22"/>
                    <w:vertAlign w:val="superscript"/>
                    <w:lang w:eastAsia="en-GB"/>
                  </w:rPr>
                  <w:footnoteReference w:id="5"/>
                </w:r>
              </w:p>
            </w:tc>
          </w:tr>
        </w:tbl>
        <w:p w14:paraId="67DBE193" w14:textId="0A8B3F38" w:rsidR="00394778" w:rsidRPr="00D8173D" w:rsidRDefault="00B14017" w:rsidP="00394778">
          <w:pPr>
            <w:spacing w:before="240" w:line="276" w:lineRule="auto"/>
            <w:rPr>
              <w:b/>
              <w:bCs/>
              <w:lang w:eastAsia="en-US"/>
            </w:rPr>
          </w:pPr>
          <w:r w:rsidRPr="00D8173D">
            <w:rPr>
              <w:b/>
              <w:bCs/>
            </w:rPr>
            <w:t>O</w:t>
          </w:r>
          <w:r w:rsidR="00394778" w:rsidRPr="00D8173D">
            <w:rPr>
              <w:b/>
              <w:bCs/>
            </w:rPr>
            <w:t>pis napretka u provedbi posebnog cilja</w:t>
          </w:r>
          <w:r w:rsidR="00915493" w:rsidRPr="00D8173D">
            <w:rPr>
              <w:b/>
              <w:bCs/>
            </w:rPr>
            <w:t xml:space="preserve"> 2.</w:t>
          </w:r>
          <w:r w:rsidR="00394778" w:rsidRPr="00D8173D">
            <w:rPr>
              <w:b/>
              <w:bCs/>
            </w:rPr>
            <w:t>:</w:t>
          </w:r>
        </w:p>
        <w:p w14:paraId="76424848" w14:textId="77777777" w:rsidR="00394778" w:rsidRPr="00D8173D" w:rsidRDefault="00394778" w:rsidP="00B143FD">
          <w:pPr>
            <w:rPr>
              <w:lang w:eastAsia="en-US"/>
            </w:rPr>
          </w:pPr>
        </w:p>
        <w:p w14:paraId="0DE68A62" w14:textId="77777777" w:rsidR="00052B97" w:rsidRPr="00D8173D" w:rsidRDefault="00052B97" w:rsidP="00052B97">
          <w:pPr>
            <w:spacing w:line="276" w:lineRule="auto"/>
            <w:jc w:val="both"/>
          </w:pPr>
          <w:r w:rsidRPr="00D8173D">
            <w:t>Vezano uz pokazatelj ishoda koji se odnosi na Transparentnost proračuna prema Indeksu globalne konkurentnosti, kojeg objavljuje Svjetski gospodarski forum (WEF), treba naglasiti kako nisu objavljena odgovarajuća izvješća za 2022. i 2023. godinu, što može utjecati na praćenje ovog pokazatelja učinka.</w:t>
          </w:r>
        </w:p>
        <w:p w14:paraId="05CB4D58" w14:textId="77777777" w:rsidR="00052B97" w:rsidRPr="00D8173D" w:rsidRDefault="00052B97" w:rsidP="00052B97">
          <w:pPr>
            <w:spacing w:line="276" w:lineRule="auto"/>
            <w:jc w:val="both"/>
          </w:pPr>
        </w:p>
        <w:p w14:paraId="714F498E" w14:textId="09C5B6C3" w:rsidR="008855B2" w:rsidRDefault="008855B2" w:rsidP="00052B97">
          <w:pPr>
            <w:spacing w:line="276" w:lineRule="auto"/>
            <w:jc w:val="both"/>
          </w:pPr>
          <w:r>
            <w:t>Što se tiče pokazatelja koji se odnosi na postotak proaktivno objavljenih informacija tijela javne vlasti, Povjerenik za informiranje je izradio, javno objavio i Hrvatskom saboru dostavio Izvješće o provedbi Zakona o pravu na pristup informacijama za 2023. godinu te su u njemu sadržani detaljni podaci o postocima proaktivne objave pojedinih kategorija informacija na razini tijela javne vlasti koja su Povjereniku dostavila Izvješće o provedbi Zakona o pravu na pristup informacijama u 2023. godini (str. 64-71 Izvješća).</w:t>
          </w:r>
        </w:p>
        <w:p w14:paraId="58242361" w14:textId="77777777" w:rsidR="00052B97" w:rsidRPr="00D8173D" w:rsidRDefault="00052B97" w:rsidP="00052B97">
          <w:pPr>
            <w:spacing w:line="276" w:lineRule="auto"/>
            <w:jc w:val="both"/>
          </w:pPr>
        </w:p>
        <w:p w14:paraId="1AEF070A" w14:textId="5B4744B8" w:rsidR="00052B97" w:rsidRPr="00D8173D" w:rsidRDefault="00052B97" w:rsidP="00052B97">
          <w:pPr>
            <w:spacing w:line="276" w:lineRule="auto"/>
            <w:jc w:val="both"/>
          </w:pPr>
          <w:r w:rsidRPr="00D8173D">
            <w:t xml:space="preserve">Nadalje, vezano za pokazatelj ishoda koji se odnosi na udio tijela koja se koriste sustavom e-Savjetovanja na lokalnoj i područnoj (regionalnoj) razini, potrebno je naglasiti kako Strategija definira potrebu proširenja sustava e-Savjetovanja na lokalnu i regionalnu razinu koji će biti integriran u već postojeći sustav e-Savjetovanja te će osigurati mogućnost područnim (regionalnim) i lokalnim jedinicama da tamo objavljuju svoja savjetovanja, a kako bi u konačnici sva online savjetovanja na svim razinama bila dostupna građanima na jednom mjestu i na temelju registracije u jedan sustav. </w:t>
          </w:r>
        </w:p>
        <w:p w14:paraId="6D5B1BD2" w14:textId="77777777" w:rsidR="00052B97" w:rsidRPr="00D8173D" w:rsidRDefault="00052B97" w:rsidP="00052B97">
          <w:pPr>
            <w:spacing w:line="276" w:lineRule="auto"/>
            <w:jc w:val="both"/>
          </w:pPr>
        </w:p>
        <w:p w14:paraId="5EEDD6D5" w14:textId="6A237562" w:rsidR="00052B97" w:rsidRPr="00D8173D" w:rsidRDefault="00052B97" w:rsidP="00052B97">
          <w:pPr>
            <w:spacing w:line="276" w:lineRule="auto"/>
            <w:jc w:val="both"/>
          </w:pPr>
          <w:r w:rsidRPr="00D8173D">
            <w:t>Vezano za realizaciju navedene mjere treba napomenuti kako je zajednički interaktivni internetski sustav (e-Savjetovanja) unaprijeđen i nadograđen krajem 2023. godine te je u tijeku održavanje edukativnih radionica za njegovu punu implementaciju.</w:t>
          </w:r>
        </w:p>
        <w:p w14:paraId="72206F31" w14:textId="77777777" w:rsidR="00052B97" w:rsidRPr="00D8173D" w:rsidRDefault="00052B97" w:rsidP="00052B97">
          <w:pPr>
            <w:spacing w:line="276" w:lineRule="auto"/>
            <w:jc w:val="both"/>
            <w:rPr>
              <w:lang w:eastAsia="en-US"/>
            </w:rPr>
          </w:pPr>
        </w:p>
        <w:p w14:paraId="2AB7BBED" w14:textId="1208AEA3" w:rsidR="00052B97" w:rsidRPr="00D8173D" w:rsidRDefault="00052B97" w:rsidP="00052B97">
          <w:pPr>
            <w:spacing w:line="276" w:lineRule="auto"/>
            <w:jc w:val="both"/>
            <w:rPr>
              <w:rFonts w:eastAsiaTheme="majorEastAsia"/>
              <w:szCs w:val="24"/>
              <w:lang w:eastAsia="en-US"/>
            </w:rPr>
          </w:pPr>
          <w:r w:rsidRPr="00D8173D">
            <w:rPr>
              <w:lang w:eastAsia="en-US"/>
            </w:rPr>
            <w:t xml:space="preserve">U odnosu na definirane prioritete posebnog cilja 2., u 2023. godini provodile su se prvenstveno mjere </w:t>
          </w:r>
          <w:r w:rsidRPr="00D8173D">
            <w:rPr>
              <w:rFonts w:eastAsiaTheme="majorEastAsia"/>
              <w:szCs w:val="24"/>
              <w:lang w:eastAsia="en-US"/>
            </w:rPr>
            <w:t>jačanja kapaciteta u primjeni Zakona o pravu na pristup informacijama (administrativnih, financijskih, pravni okvir), uspostavljanja mreže službenika za informiranje s ciljem razmjene iskustava i prakse, daljnjeg jačanja proaktivne objave podataka od javnog interesa u otvorenom formatu za ponovnu uporabu te uvođenje integralnog sustava provedbe savjetovanja s javnošću na lokalnoj  razini.</w:t>
          </w:r>
        </w:p>
        <w:p w14:paraId="51F2C95A" w14:textId="77777777" w:rsidR="00052B97" w:rsidRPr="00D8173D" w:rsidRDefault="00052B97" w:rsidP="00052B97">
          <w:pPr>
            <w:spacing w:line="276" w:lineRule="auto"/>
            <w:jc w:val="both"/>
            <w:rPr>
              <w:rFonts w:eastAsiaTheme="majorEastAsia"/>
              <w:szCs w:val="24"/>
              <w:lang w:eastAsia="en-US"/>
            </w:rPr>
          </w:pPr>
        </w:p>
        <w:p w14:paraId="65B14CEF" w14:textId="6362DE64" w:rsidR="00052B97" w:rsidRPr="00D8173D" w:rsidRDefault="00052B97" w:rsidP="00052B97">
          <w:pPr>
            <w:spacing w:line="276" w:lineRule="auto"/>
            <w:jc w:val="both"/>
            <w:rPr>
              <w:rFonts w:eastAsiaTheme="majorEastAsia"/>
              <w:szCs w:val="24"/>
              <w:lang w:eastAsia="en-US"/>
            </w:rPr>
          </w:pPr>
          <w:r w:rsidRPr="00D8173D">
            <w:rPr>
              <w:rFonts w:eastAsiaTheme="majorEastAsia"/>
              <w:szCs w:val="24"/>
              <w:lang w:eastAsia="en-US"/>
            </w:rPr>
            <w:t>U području pravosuđa provedene su aktivnosti s ciljem jačanja transparentnosti odlučivanja o statusnim pitanjima i radu sudskih vještaka, procjenitelja i tumača donošenjem Zakona o izmjenama i dopunama zakona o sudovima.</w:t>
          </w:r>
        </w:p>
        <w:p w14:paraId="62FA8FB9" w14:textId="77777777" w:rsidR="00052B97" w:rsidRPr="00D8173D" w:rsidRDefault="00052B97" w:rsidP="00052B97">
          <w:pPr>
            <w:spacing w:line="276" w:lineRule="auto"/>
            <w:jc w:val="both"/>
            <w:rPr>
              <w:rFonts w:eastAsiaTheme="majorEastAsia"/>
              <w:szCs w:val="24"/>
              <w:lang w:eastAsia="en-US"/>
            </w:rPr>
          </w:pPr>
        </w:p>
        <w:p w14:paraId="5DE164DC" w14:textId="77777777" w:rsidR="00052B97" w:rsidRPr="00D8173D" w:rsidRDefault="00052B97" w:rsidP="00052B97">
          <w:pPr>
            <w:spacing w:line="276" w:lineRule="auto"/>
            <w:jc w:val="both"/>
            <w:rPr>
              <w:rFonts w:eastAsiaTheme="majorEastAsia"/>
              <w:szCs w:val="24"/>
              <w:lang w:eastAsia="en-US"/>
            </w:rPr>
          </w:pPr>
          <w:r w:rsidRPr="00D8173D">
            <w:rPr>
              <w:rFonts w:eastAsiaTheme="majorEastAsia"/>
              <w:szCs w:val="24"/>
              <w:lang w:eastAsia="en-US"/>
            </w:rPr>
            <w:t>U području zdravstva provodile su se aktivnosti vezane za daljnje jačanje kontrolnih mehanizama unutar zdravstvenog sustava i učinkovitije upravljanje listama čekanja.</w:t>
          </w:r>
        </w:p>
        <w:p w14:paraId="67F4BF96" w14:textId="77777777" w:rsidR="00E72690" w:rsidRPr="00D8173D" w:rsidRDefault="00E72690" w:rsidP="00E72690"/>
        <w:p w14:paraId="79BBA659" w14:textId="5AC0E9CB" w:rsidR="002024EE" w:rsidRPr="00D8173D" w:rsidRDefault="002024EE" w:rsidP="00052B97">
          <w:pPr>
            <w:pStyle w:val="Heading2"/>
            <w:rPr>
              <w:rFonts w:ascii="Times New Roman" w:hAnsi="Times New Roman" w:cs="Times New Roman"/>
              <w:sz w:val="24"/>
              <w:szCs w:val="24"/>
            </w:rPr>
          </w:pPr>
          <w:bookmarkStart w:id="52" w:name="_Toc135135760"/>
          <w:bookmarkStart w:id="53" w:name="_Toc135135953"/>
          <w:bookmarkStart w:id="54" w:name="_Toc176160689"/>
          <w:bookmarkStart w:id="55" w:name="_Hlk121998538"/>
          <w:r w:rsidRPr="00D8173D">
            <w:rPr>
              <w:rFonts w:ascii="Times New Roman" w:hAnsi="Times New Roman" w:cs="Times New Roman"/>
              <w:sz w:val="24"/>
              <w:szCs w:val="24"/>
            </w:rPr>
            <w:t>Pravo na pristup informacijama i savjetovanje s javnošću</w:t>
          </w:r>
          <w:bookmarkEnd w:id="52"/>
          <w:bookmarkEnd w:id="53"/>
          <w:bookmarkEnd w:id="54"/>
        </w:p>
        <w:p w14:paraId="203889C3" w14:textId="3C309212" w:rsidR="00B14017" w:rsidRPr="00D8173D" w:rsidRDefault="00B14017" w:rsidP="00B14017">
          <w:pPr>
            <w:pStyle w:val="Heading3"/>
            <w:rPr>
              <w:rFonts w:ascii="Times New Roman" w:hAnsi="Times New Roman" w:cs="Times New Roman"/>
            </w:rPr>
          </w:pPr>
          <w:bookmarkStart w:id="56" w:name="_Toc176160690"/>
          <w:r w:rsidRPr="00D8173D">
            <w:rPr>
              <w:rFonts w:ascii="Times New Roman" w:hAnsi="Times New Roman" w:cs="Times New Roman"/>
            </w:rPr>
            <w:t>4.2.1. Unaprjeđenje postojećeg normativnog okvira i informatičkih preduvjeta u području savjetovanja s javnošću</w:t>
          </w:r>
          <w:bookmarkEnd w:id="56"/>
        </w:p>
        <w:p w14:paraId="6E5A1AB2" w14:textId="20497615" w:rsidR="00B14017" w:rsidRPr="00D8173D" w:rsidRDefault="00B14017" w:rsidP="00B14017"/>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B14017" w:rsidRPr="00D8173D" w14:paraId="0AB02ABB" w14:textId="77777777" w:rsidTr="009374EB">
            <w:trPr>
              <w:trHeight w:val="364"/>
            </w:trPr>
            <w:tc>
              <w:tcPr>
                <w:tcW w:w="2962" w:type="dxa"/>
                <w:tcBorders>
                  <w:top w:val="double" w:sz="4" w:space="0" w:color="auto"/>
                  <w:bottom w:val="single" w:sz="6" w:space="0" w:color="auto"/>
                </w:tcBorders>
                <w:shd w:val="pct5" w:color="auto" w:fill="auto"/>
              </w:tcPr>
              <w:p w14:paraId="19DA3CE0" w14:textId="5D4166EF" w:rsidR="00B14017" w:rsidRPr="00D8173D" w:rsidRDefault="00B14017" w:rsidP="009374EB">
                <w:pPr>
                  <w:jc w:val="both"/>
                  <w:rPr>
                    <w:b/>
                    <w:color w:val="000000" w:themeColor="text1"/>
                    <w:szCs w:val="24"/>
                  </w:rPr>
                </w:pPr>
                <w:r w:rsidRPr="00D8173D">
                  <w:rPr>
                    <w:b/>
                    <w:color w:val="000000" w:themeColor="text1"/>
                    <w:szCs w:val="24"/>
                  </w:rPr>
                  <w:t xml:space="preserve">Aktivnost 75. </w:t>
                </w:r>
              </w:p>
            </w:tc>
            <w:tc>
              <w:tcPr>
                <w:tcW w:w="6946" w:type="dxa"/>
              </w:tcPr>
              <w:p w14:paraId="645E24A1" w14:textId="17FA8679" w:rsidR="00B14017" w:rsidRPr="00D8173D" w:rsidRDefault="00B14017" w:rsidP="009374EB">
                <w:pPr>
                  <w:jc w:val="both"/>
                  <w:rPr>
                    <w:color w:val="000000" w:themeColor="text1"/>
                    <w:szCs w:val="24"/>
                  </w:rPr>
                </w:pPr>
                <w:r w:rsidRPr="00D8173D">
                  <w:rPr>
                    <w:rFonts w:eastAsia="Cambria"/>
                    <w:position w:val="-1"/>
                    <w:szCs w:val="24"/>
                  </w:rPr>
                  <w:t>Unaprjeđenje zajedničkog interaktivnog internetskog sustava (e-Savjetovanja) – za savjetovanje s javnošću u postupcima donošenja zakona, drugih propisa i akata</w:t>
                </w:r>
              </w:p>
            </w:tc>
          </w:tr>
          <w:tr w:rsidR="00B14017" w:rsidRPr="00D8173D" w14:paraId="3805E017" w14:textId="77777777" w:rsidTr="009374EB">
            <w:tc>
              <w:tcPr>
                <w:tcW w:w="2962" w:type="dxa"/>
                <w:tcBorders>
                  <w:top w:val="single" w:sz="6" w:space="0" w:color="auto"/>
                  <w:bottom w:val="single" w:sz="6" w:space="0" w:color="auto"/>
                </w:tcBorders>
                <w:shd w:val="pct5" w:color="auto" w:fill="auto"/>
              </w:tcPr>
              <w:p w14:paraId="2363ED2D" w14:textId="77777777" w:rsidR="00B14017" w:rsidRPr="00D8173D" w:rsidRDefault="00B14017" w:rsidP="009374EB">
                <w:pPr>
                  <w:jc w:val="both"/>
                  <w:rPr>
                    <w:b/>
                    <w:color w:val="000000" w:themeColor="text1"/>
                    <w:szCs w:val="24"/>
                  </w:rPr>
                </w:pPr>
                <w:r w:rsidRPr="00D8173D">
                  <w:rPr>
                    <w:b/>
                    <w:color w:val="000000" w:themeColor="text1"/>
                    <w:szCs w:val="24"/>
                  </w:rPr>
                  <w:t>Nositelj</w:t>
                </w:r>
              </w:p>
            </w:tc>
            <w:tc>
              <w:tcPr>
                <w:tcW w:w="6946" w:type="dxa"/>
              </w:tcPr>
              <w:p w14:paraId="4B8E9563" w14:textId="1E733604" w:rsidR="00B14017" w:rsidRPr="00D8173D" w:rsidRDefault="00B14017" w:rsidP="009374EB">
                <w:pPr>
                  <w:jc w:val="both"/>
                  <w:rPr>
                    <w:color w:val="000000" w:themeColor="text1"/>
                    <w:szCs w:val="24"/>
                  </w:rPr>
                </w:pPr>
                <w:r w:rsidRPr="00D8173D">
                  <w:rPr>
                    <w:color w:val="000000" w:themeColor="text1"/>
                    <w:szCs w:val="24"/>
                  </w:rPr>
                  <w:t>SDURDD</w:t>
                </w:r>
                <w:r w:rsidR="002A55A5">
                  <w:rPr>
                    <w:color w:val="000000" w:themeColor="text1"/>
                    <w:szCs w:val="24"/>
                  </w:rPr>
                  <w:t xml:space="preserve"> je sukladno odredbama Zakona o izmjenama i dopunama Zakona o ustrojstvu i djelokrugu tijela državne uprave („NN“, broj 57/2024) ukinut i pripojen u Ministarstvo pravosuđa, uprave i digitalne transformacije</w:t>
                </w:r>
              </w:p>
            </w:tc>
          </w:tr>
          <w:tr w:rsidR="00B14017" w:rsidRPr="00D8173D" w14:paraId="5C0528FD" w14:textId="77777777" w:rsidTr="009374EB">
            <w:tc>
              <w:tcPr>
                <w:tcW w:w="2962" w:type="dxa"/>
                <w:tcBorders>
                  <w:top w:val="single" w:sz="6" w:space="0" w:color="auto"/>
                  <w:bottom w:val="single" w:sz="6" w:space="0" w:color="auto"/>
                </w:tcBorders>
                <w:shd w:val="pct5" w:color="auto" w:fill="auto"/>
              </w:tcPr>
              <w:p w14:paraId="5472A620" w14:textId="77777777" w:rsidR="00B14017" w:rsidRPr="00D8173D" w:rsidRDefault="00B14017"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4D5BF650" w14:textId="423EC2EE" w:rsidR="00B14017" w:rsidRPr="00D8173D" w:rsidRDefault="00B14017" w:rsidP="009374EB">
                <w:pPr>
                  <w:jc w:val="both"/>
                  <w:rPr>
                    <w:color w:val="000000" w:themeColor="text1"/>
                    <w:szCs w:val="24"/>
                  </w:rPr>
                </w:pPr>
                <w:r w:rsidRPr="00D8173D">
                  <w:rPr>
                    <w:color w:val="000000" w:themeColor="text1"/>
                    <w:szCs w:val="24"/>
                  </w:rPr>
                  <w:t>UZZ, PI</w:t>
                </w:r>
              </w:p>
            </w:tc>
          </w:tr>
          <w:tr w:rsidR="00B14017" w:rsidRPr="00D8173D" w14:paraId="159AEBE0" w14:textId="77777777" w:rsidTr="009374EB">
            <w:tc>
              <w:tcPr>
                <w:tcW w:w="2962" w:type="dxa"/>
                <w:tcBorders>
                  <w:top w:val="single" w:sz="6" w:space="0" w:color="auto"/>
                  <w:bottom w:val="single" w:sz="6" w:space="0" w:color="auto"/>
                </w:tcBorders>
                <w:shd w:val="pct5" w:color="auto" w:fill="auto"/>
              </w:tcPr>
              <w:p w14:paraId="4D024827" w14:textId="77777777" w:rsidR="00B14017" w:rsidRPr="00D8173D" w:rsidRDefault="00B14017" w:rsidP="009374EB">
                <w:pPr>
                  <w:jc w:val="both"/>
                  <w:rPr>
                    <w:b/>
                    <w:color w:val="000000" w:themeColor="text1"/>
                    <w:szCs w:val="24"/>
                  </w:rPr>
                </w:pPr>
                <w:r w:rsidRPr="00D8173D">
                  <w:rPr>
                    <w:b/>
                    <w:color w:val="000000" w:themeColor="text1"/>
                    <w:szCs w:val="24"/>
                  </w:rPr>
                  <w:lastRenderedPageBreak/>
                  <w:t>Rok za provedbu</w:t>
                </w:r>
              </w:p>
            </w:tc>
            <w:tc>
              <w:tcPr>
                <w:tcW w:w="6946" w:type="dxa"/>
              </w:tcPr>
              <w:p w14:paraId="6B96DCA1" w14:textId="25E60E68" w:rsidR="00B14017" w:rsidRPr="00D8173D" w:rsidRDefault="00B14017" w:rsidP="009374EB">
                <w:pPr>
                  <w:jc w:val="both"/>
                  <w:rPr>
                    <w:b/>
                    <w:color w:val="000000" w:themeColor="text1"/>
                    <w:szCs w:val="24"/>
                  </w:rPr>
                </w:pPr>
                <w:r w:rsidRPr="00D8173D">
                  <w:t>I</w:t>
                </w:r>
                <w:r w:rsidR="007E1ED9" w:rsidRPr="00D8173D">
                  <w:t>V</w:t>
                </w:r>
                <w:r w:rsidRPr="00D8173D">
                  <w:t>. kvartal 2023.</w:t>
                </w:r>
              </w:p>
            </w:tc>
          </w:tr>
          <w:tr w:rsidR="00B14017" w:rsidRPr="00D8173D" w14:paraId="6FB6F422" w14:textId="77777777" w:rsidTr="009374EB">
            <w:tc>
              <w:tcPr>
                <w:tcW w:w="2962" w:type="dxa"/>
                <w:tcBorders>
                  <w:top w:val="single" w:sz="6" w:space="0" w:color="auto"/>
                  <w:bottom w:val="single" w:sz="6" w:space="0" w:color="auto"/>
                </w:tcBorders>
                <w:shd w:val="pct5" w:color="auto" w:fill="auto"/>
              </w:tcPr>
              <w:p w14:paraId="7357ACB1" w14:textId="77777777" w:rsidR="00B14017" w:rsidRPr="00D8173D" w:rsidRDefault="00B14017" w:rsidP="009374EB">
                <w:pPr>
                  <w:jc w:val="both"/>
                  <w:rPr>
                    <w:b/>
                    <w:color w:val="000000" w:themeColor="text1"/>
                    <w:szCs w:val="24"/>
                  </w:rPr>
                </w:pPr>
                <w:r w:rsidRPr="00D8173D">
                  <w:rPr>
                    <w:b/>
                    <w:color w:val="000000" w:themeColor="text1"/>
                    <w:szCs w:val="24"/>
                  </w:rPr>
                  <w:t>Potrebna sredstva</w:t>
                </w:r>
              </w:p>
            </w:tc>
            <w:tc>
              <w:tcPr>
                <w:tcW w:w="6946" w:type="dxa"/>
              </w:tcPr>
              <w:p w14:paraId="0588E49C" w14:textId="3C040143" w:rsidR="00B14017" w:rsidRPr="00D8173D" w:rsidRDefault="00AA7D7C" w:rsidP="009374EB">
                <w:pPr>
                  <w:rPr>
                    <w:b/>
                    <w:color w:val="000000" w:themeColor="text1"/>
                    <w:szCs w:val="24"/>
                  </w:rPr>
                </w:pPr>
                <w:r w:rsidRPr="00D8173D">
                  <w:rPr>
                    <w:szCs w:val="24"/>
                  </w:rPr>
                  <w:t>4.645,30 €</w:t>
                </w:r>
                <w:r w:rsidR="007E1ED9" w:rsidRPr="00D8173D">
                  <w:rPr>
                    <w:szCs w:val="24"/>
                  </w:rPr>
                  <w:t xml:space="preserve"> (projekt financiran sredstvima Europskog socijalnog fonda)</w:t>
                </w:r>
              </w:p>
            </w:tc>
          </w:tr>
          <w:tr w:rsidR="00B14017" w:rsidRPr="00D8173D" w14:paraId="19275487" w14:textId="77777777" w:rsidTr="009374EB">
            <w:tc>
              <w:tcPr>
                <w:tcW w:w="2962" w:type="dxa"/>
                <w:tcBorders>
                  <w:top w:val="single" w:sz="6" w:space="0" w:color="auto"/>
                  <w:bottom w:val="single" w:sz="6" w:space="0" w:color="auto"/>
                </w:tcBorders>
                <w:shd w:val="pct5" w:color="auto" w:fill="auto"/>
              </w:tcPr>
              <w:p w14:paraId="58C0B6C9" w14:textId="77777777" w:rsidR="00B14017" w:rsidRPr="00D8173D" w:rsidRDefault="00B14017" w:rsidP="009374EB">
                <w:pPr>
                  <w:rPr>
                    <w:b/>
                    <w:color w:val="000000" w:themeColor="text1"/>
                    <w:szCs w:val="24"/>
                  </w:rPr>
                </w:pPr>
                <w:r w:rsidRPr="00D8173D">
                  <w:rPr>
                    <w:b/>
                    <w:color w:val="000000" w:themeColor="text1"/>
                    <w:szCs w:val="24"/>
                  </w:rPr>
                  <w:t>Pokazatelji rezultata aktivnosti</w:t>
                </w:r>
              </w:p>
            </w:tc>
            <w:tc>
              <w:tcPr>
                <w:tcW w:w="6946" w:type="dxa"/>
              </w:tcPr>
              <w:p w14:paraId="74310F5D" w14:textId="37317990" w:rsidR="00B14017" w:rsidRPr="00D8173D" w:rsidRDefault="007E1ED9" w:rsidP="009374EB">
                <w:pPr>
                  <w:jc w:val="both"/>
                  <w:rPr>
                    <w:color w:val="000000" w:themeColor="text1"/>
                    <w:szCs w:val="24"/>
                  </w:rPr>
                </w:pPr>
                <w:r w:rsidRPr="00D8173D">
                  <w:rPr>
                    <w:szCs w:val="24"/>
                  </w:rPr>
                  <w:t>Unaprijeđen sustav e-Savjetovanja</w:t>
                </w:r>
              </w:p>
            </w:tc>
          </w:tr>
          <w:tr w:rsidR="00B14017" w:rsidRPr="00D8173D" w14:paraId="6BD32F30" w14:textId="77777777" w:rsidTr="009374EB">
            <w:tc>
              <w:tcPr>
                <w:tcW w:w="2962" w:type="dxa"/>
                <w:tcBorders>
                  <w:top w:val="single" w:sz="6" w:space="0" w:color="auto"/>
                  <w:bottom w:val="single" w:sz="6" w:space="0" w:color="auto"/>
                </w:tcBorders>
                <w:shd w:val="pct5" w:color="auto" w:fill="auto"/>
              </w:tcPr>
              <w:p w14:paraId="14E28EB2" w14:textId="77777777" w:rsidR="00B14017" w:rsidRPr="00D8173D" w:rsidRDefault="00B14017" w:rsidP="009374EB">
                <w:pPr>
                  <w:jc w:val="both"/>
                  <w:rPr>
                    <w:b/>
                    <w:color w:val="000000" w:themeColor="text1"/>
                    <w:szCs w:val="24"/>
                  </w:rPr>
                </w:pPr>
                <w:r w:rsidRPr="00D8173D">
                  <w:rPr>
                    <w:b/>
                    <w:color w:val="000000" w:themeColor="text1"/>
                    <w:szCs w:val="24"/>
                  </w:rPr>
                  <w:t>Status provedbe</w:t>
                </w:r>
              </w:p>
            </w:tc>
            <w:tc>
              <w:tcPr>
                <w:tcW w:w="6946" w:type="dxa"/>
              </w:tcPr>
              <w:p w14:paraId="5288F95C" w14:textId="77777777" w:rsidR="00B14017" w:rsidRPr="00D8173D" w:rsidRDefault="00B14017" w:rsidP="009374EB">
                <w:pPr>
                  <w:jc w:val="both"/>
                  <w:rPr>
                    <w:b/>
                    <w:color w:val="000000" w:themeColor="text1"/>
                    <w:szCs w:val="24"/>
                  </w:rPr>
                </w:pPr>
                <w:r w:rsidRPr="00D8173D">
                  <w:rPr>
                    <w:b/>
                  </w:rPr>
                  <w:t>PROVEDENO</w:t>
                </w:r>
              </w:p>
            </w:tc>
          </w:tr>
          <w:tr w:rsidR="00B14017" w:rsidRPr="00D8173D" w14:paraId="70B1EAF4" w14:textId="77777777" w:rsidTr="009374EB">
            <w:trPr>
              <w:trHeight w:val="290"/>
            </w:trPr>
            <w:tc>
              <w:tcPr>
                <w:tcW w:w="2962" w:type="dxa"/>
                <w:tcBorders>
                  <w:top w:val="single" w:sz="6" w:space="0" w:color="auto"/>
                  <w:bottom w:val="double" w:sz="4" w:space="0" w:color="auto"/>
                </w:tcBorders>
                <w:shd w:val="pct5" w:color="auto" w:fill="auto"/>
              </w:tcPr>
              <w:p w14:paraId="1FC62C71" w14:textId="77777777" w:rsidR="00B14017" w:rsidRPr="00D8173D" w:rsidRDefault="00B14017" w:rsidP="009374EB">
                <w:pPr>
                  <w:jc w:val="both"/>
                  <w:rPr>
                    <w:b/>
                    <w:color w:val="000000" w:themeColor="text1"/>
                    <w:szCs w:val="24"/>
                  </w:rPr>
                </w:pPr>
                <w:r w:rsidRPr="00D8173D">
                  <w:rPr>
                    <w:b/>
                    <w:color w:val="000000" w:themeColor="text1"/>
                    <w:szCs w:val="24"/>
                  </w:rPr>
                  <w:t>Detalji provedbe</w:t>
                </w:r>
              </w:p>
            </w:tc>
            <w:tc>
              <w:tcPr>
                <w:tcW w:w="6946" w:type="dxa"/>
              </w:tcPr>
              <w:p w14:paraId="10A3A307" w14:textId="439A015F" w:rsidR="00B14017" w:rsidRPr="00D8173D" w:rsidRDefault="007E1ED9" w:rsidP="009374EB">
                <w:pPr>
                  <w:jc w:val="both"/>
                  <w:rPr>
                    <w:color w:val="000000" w:themeColor="text1"/>
                    <w:szCs w:val="24"/>
                  </w:rPr>
                </w:pPr>
                <w:r w:rsidRPr="00D8173D">
                  <w:rPr>
                    <w:bCs/>
                  </w:rPr>
                  <w:t>Sustav je unaprijeđen i nadograđen, projekt je završen 31. prosinca 2023. godine te su izvršeni svi pokazatelji. Odrađeno je 8 radionica s 400 polaznika, a putem web stranice e-Savjetovanja trajno je dostupan online tečaj.</w:t>
                </w:r>
              </w:p>
            </w:tc>
          </w:tr>
        </w:tbl>
        <w:p w14:paraId="3D43BE73" w14:textId="77777777" w:rsidR="00B14017" w:rsidRPr="00D8173D" w:rsidRDefault="00B14017" w:rsidP="00B14017"/>
        <w:p w14:paraId="7743CE57" w14:textId="1A1F7AD9" w:rsidR="002024EE" w:rsidRPr="00D8173D" w:rsidRDefault="002024EE" w:rsidP="002C5865">
          <w:pPr>
            <w:pStyle w:val="Heading3"/>
            <w:jc w:val="both"/>
            <w:rPr>
              <w:rFonts w:ascii="Times New Roman" w:hAnsi="Times New Roman" w:cs="Times New Roman"/>
            </w:rPr>
          </w:pPr>
          <w:bookmarkStart w:id="57" w:name="_Hlk122074622"/>
          <w:bookmarkStart w:id="58" w:name="_Toc135135762"/>
          <w:bookmarkStart w:id="59" w:name="_Toc135135955"/>
          <w:bookmarkStart w:id="60" w:name="_Toc176160691"/>
          <w:bookmarkEnd w:id="55"/>
          <w:r w:rsidRPr="00D8173D">
            <w:rPr>
              <w:rFonts w:ascii="Times New Roman" w:hAnsi="Times New Roman" w:cs="Times New Roman"/>
            </w:rPr>
            <w:t>4.2.5. Jačanje kapaciteta u primjeni Zakona o pravu na pristup informacijama (administrativnih, financijskih, pravni okvir)</w:t>
          </w:r>
          <w:bookmarkEnd w:id="57"/>
          <w:bookmarkEnd w:id="58"/>
          <w:bookmarkEnd w:id="59"/>
          <w:bookmarkEnd w:id="60"/>
        </w:p>
        <w:p w14:paraId="44B8A282" w14:textId="77777777" w:rsidR="002024EE" w:rsidRPr="00D8173D" w:rsidRDefault="002024EE" w:rsidP="002024EE">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052B97" w:rsidRPr="00D8173D" w14:paraId="1978E391" w14:textId="77777777" w:rsidTr="00642FD6">
            <w:trPr>
              <w:trHeight w:val="364"/>
            </w:trPr>
            <w:tc>
              <w:tcPr>
                <w:tcW w:w="2962" w:type="dxa"/>
                <w:tcBorders>
                  <w:top w:val="double" w:sz="4" w:space="0" w:color="auto"/>
                  <w:bottom w:val="single" w:sz="6" w:space="0" w:color="auto"/>
                </w:tcBorders>
                <w:shd w:val="pct5" w:color="auto" w:fill="auto"/>
              </w:tcPr>
              <w:p w14:paraId="0E040B30" w14:textId="4818C1BA" w:rsidR="00052B97" w:rsidRPr="00D8173D" w:rsidRDefault="00052B97" w:rsidP="00052B97">
                <w:pPr>
                  <w:jc w:val="both"/>
                  <w:rPr>
                    <w:b/>
                    <w:color w:val="000000" w:themeColor="text1"/>
                    <w:szCs w:val="24"/>
                  </w:rPr>
                </w:pPr>
                <w:r w:rsidRPr="00D8173D">
                  <w:rPr>
                    <w:b/>
                    <w:color w:val="000000" w:themeColor="text1"/>
                    <w:szCs w:val="24"/>
                  </w:rPr>
                  <w:t xml:space="preserve">Aktivnost 90. </w:t>
                </w:r>
              </w:p>
            </w:tc>
            <w:tc>
              <w:tcPr>
                <w:tcW w:w="6946" w:type="dxa"/>
              </w:tcPr>
              <w:p w14:paraId="4C2DF0BA" w14:textId="62D1E844" w:rsidR="00052B97" w:rsidRPr="00D8173D" w:rsidRDefault="00052B97" w:rsidP="00052B97">
                <w:pPr>
                  <w:jc w:val="both"/>
                  <w:rPr>
                    <w:color w:val="000000" w:themeColor="text1"/>
                    <w:szCs w:val="24"/>
                  </w:rPr>
                </w:pPr>
                <w:r w:rsidRPr="00D8173D">
                  <w:t>Provedba edukacija za službenike tijela javne vlasti o Središnjem katalogu službenih dokumenata RH (sustavu upravljanja službenom dokumentacijom) te zakonskoj obavezi dostave dokumenata u Središnji katalog službenih dokumenata RH</w:t>
                </w:r>
              </w:p>
            </w:tc>
          </w:tr>
          <w:tr w:rsidR="00052B97" w:rsidRPr="00D8173D" w14:paraId="182E62D7" w14:textId="77777777" w:rsidTr="00642FD6">
            <w:tc>
              <w:tcPr>
                <w:tcW w:w="2962" w:type="dxa"/>
                <w:tcBorders>
                  <w:top w:val="single" w:sz="6" w:space="0" w:color="auto"/>
                  <w:bottom w:val="single" w:sz="6" w:space="0" w:color="auto"/>
                </w:tcBorders>
                <w:shd w:val="pct5" w:color="auto" w:fill="auto"/>
              </w:tcPr>
              <w:p w14:paraId="4DBEFCE7" w14:textId="08AB46CA" w:rsidR="00052B97" w:rsidRPr="00D8173D" w:rsidRDefault="00052B97" w:rsidP="00052B97">
                <w:pPr>
                  <w:jc w:val="both"/>
                  <w:rPr>
                    <w:b/>
                    <w:color w:val="000000" w:themeColor="text1"/>
                    <w:szCs w:val="24"/>
                  </w:rPr>
                </w:pPr>
                <w:r w:rsidRPr="00D8173D">
                  <w:rPr>
                    <w:b/>
                    <w:color w:val="000000" w:themeColor="text1"/>
                    <w:szCs w:val="24"/>
                  </w:rPr>
                  <w:t>Nositelj</w:t>
                </w:r>
              </w:p>
            </w:tc>
            <w:tc>
              <w:tcPr>
                <w:tcW w:w="6946" w:type="dxa"/>
              </w:tcPr>
              <w:p w14:paraId="32F911D8" w14:textId="5388B133" w:rsidR="00052B97" w:rsidRPr="00D8173D" w:rsidRDefault="00052B97" w:rsidP="00052B97">
                <w:pPr>
                  <w:jc w:val="both"/>
                  <w:rPr>
                    <w:color w:val="000000" w:themeColor="text1"/>
                    <w:szCs w:val="24"/>
                  </w:rPr>
                </w:pPr>
                <w:r w:rsidRPr="00D8173D">
                  <w:rPr>
                    <w:color w:val="000000" w:themeColor="text1"/>
                    <w:szCs w:val="24"/>
                  </w:rPr>
                  <w:t>SDURDD</w:t>
                </w:r>
              </w:p>
            </w:tc>
          </w:tr>
          <w:tr w:rsidR="00052B97" w:rsidRPr="00D8173D" w14:paraId="55819773" w14:textId="77777777" w:rsidTr="00642FD6">
            <w:tc>
              <w:tcPr>
                <w:tcW w:w="2962" w:type="dxa"/>
                <w:tcBorders>
                  <w:top w:val="single" w:sz="6" w:space="0" w:color="auto"/>
                  <w:bottom w:val="single" w:sz="6" w:space="0" w:color="auto"/>
                </w:tcBorders>
                <w:shd w:val="pct5" w:color="auto" w:fill="auto"/>
              </w:tcPr>
              <w:p w14:paraId="46927DA4" w14:textId="0DBC15C1" w:rsidR="00052B97" w:rsidRPr="00D8173D" w:rsidRDefault="00052B97" w:rsidP="00052B97">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7CEAC482" w14:textId="74EFFF33" w:rsidR="00052B97" w:rsidRPr="00D8173D" w:rsidRDefault="00052B97" w:rsidP="00052B97">
                <w:pPr>
                  <w:jc w:val="both"/>
                  <w:rPr>
                    <w:color w:val="000000" w:themeColor="text1"/>
                    <w:szCs w:val="24"/>
                  </w:rPr>
                </w:pPr>
                <w:r w:rsidRPr="00D8173D">
                  <w:rPr>
                    <w:color w:val="000000" w:themeColor="text1"/>
                    <w:szCs w:val="24"/>
                  </w:rPr>
                  <w:t>-</w:t>
                </w:r>
              </w:p>
            </w:tc>
          </w:tr>
          <w:tr w:rsidR="00052B97" w:rsidRPr="00D8173D" w14:paraId="614FC1C1" w14:textId="77777777" w:rsidTr="00642FD6">
            <w:tc>
              <w:tcPr>
                <w:tcW w:w="2962" w:type="dxa"/>
                <w:tcBorders>
                  <w:top w:val="single" w:sz="6" w:space="0" w:color="auto"/>
                  <w:bottom w:val="single" w:sz="6" w:space="0" w:color="auto"/>
                </w:tcBorders>
                <w:shd w:val="pct5" w:color="auto" w:fill="auto"/>
              </w:tcPr>
              <w:p w14:paraId="679C0A17" w14:textId="3FE9C2C1" w:rsidR="00052B97" w:rsidRPr="00D8173D" w:rsidRDefault="00052B97" w:rsidP="00052B97">
                <w:pPr>
                  <w:jc w:val="both"/>
                  <w:rPr>
                    <w:b/>
                    <w:color w:val="000000" w:themeColor="text1"/>
                    <w:szCs w:val="24"/>
                  </w:rPr>
                </w:pPr>
                <w:r w:rsidRPr="00D8173D">
                  <w:rPr>
                    <w:b/>
                    <w:color w:val="000000" w:themeColor="text1"/>
                    <w:szCs w:val="24"/>
                  </w:rPr>
                  <w:t>Rok za provedbu</w:t>
                </w:r>
              </w:p>
            </w:tc>
            <w:tc>
              <w:tcPr>
                <w:tcW w:w="6946" w:type="dxa"/>
              </w:tcPr>
              <w:p w14:paraId="683C0319" w14:textId="2C4871DC" w:rsidR="00052B97" w:rsidRPr="00D8173D" w:rsidRDefault="00052B97" w:rsidP="00052B97">
                <w:pPr>
                  <w:jc w:val="both"/>
                  <w:rPr>
                    <w:b/>
                    <w:color w:val="000000" w:themeColor="text1"/>
                    <w:szCs w:val="24"/>
                  </w:rPr>
                </w:pPr>
                <w:r w:rsidRPr="00D8173D">
                  <w:t>I. kvartal 2023.</w:t>
                </w:r>
              </w:p>
            </w:tc>
          </w:tr>
          <w:tr w:rsidR="00052B97" w:rsidRPr="00D8173D" w14:paraId="1EA29B78" w14:textId="77777777" w:rsidTr="00642FD6">
            <w:tc>
              <w:tcPr>
                <w:tcW w:w="2962" w:type="dxa"/>
                <w:tcBorders>
                  <w:top w:val="single" w:sz="6" w:space="0" w:color="auto"/>
                  <w:bottom w:val="single" w:sz="6" w:space="0" w:color="auto"/>
                </w:tcBorders>
                <w:shd w:val="pct5" w:color="auto" w:fill="auto"/>
              </w:tcPr>
              <w:p w14:paraId="4BC8E3A0" w14:textId="53BBB7B2" w:rsidR="00052B97" w:rsidRPr="00D8173D" w:rsidRDefault="00052B97" w:rsidP="00052B97">
                <w:pPr>
                  <w:jc w:val="both"/>
                  <w:rPr>
                    <w:b/>
                    <w:color w:val="000000" w:themeColor="text1"/>
                    <w:szCs w:val="24"/>
                  </w:rPr>
                </w:pPr>
                <w:r w:rsidRPr="00D8173D">
                  <w:rPr>
                    <w:b/>
                    <w:color w:val="000000" w:themeColor="text1"/>
                    <w:szCs w:val="24"/>
                  </w:rPr>
                  <w:t>Potrebna sredstva</w:t>
                </w:r>
              </w:p>
            </w:tc>
            <w:tc>
              <w:tcPr>
                <w:tcW w:w="6946" w:type="dxa"/>
              </w:tcPr>
              <w:p w14:paraId="74D15B25" w14:textId="172ECB02" w:rsidR="00052B97" w:rsidRPr="00D8173D" w:rsidRDefault="00D641CD" w:rsidP="00052B97">
                <w:pPr>
                  <w:rPr>
                    <w:b/>
                    <w:color w:val="000000" w:themeColor="text1"/>
                    <w:szCs w:val="24"/>
                  </w:rPr>
                </w:pPr>
                <w:r w:rsidRPr="00D8173D">
                  <w:t>22.961,05</w:t>
                </w:r>
                <w:r w:rsidR="00052B97" w:rsidRPr="00D8173D">
                  <w:t xml:space="preserve"> </w:t>
                </w:r>
                <w:r w:rsidRPr="00D8173D">
                  <w:t>€</w:t>
                </w:r>
              </w:p>
            </w:tc>
          </w:tr>
          <w:tr w:rsidR="00052B97" w:rsidRPr="00D8173D" w14:paraId="2AFE6ED6" w14:textId="77777777" w:rsidTr="00642FD6">
            <w:tc>
              <w:tcPr>
                <w:tcW w:w="2962" w:type="dxa"/>
                <w:tcBorders>
                  <w:top w:val="single" w:sz="6" w:space="0" w:color="auto"/>
                  <w:bottom w:val="single" w:sz="6" w:space="0" w:color="auto"/>
                </w:tcBorders>
                <w:shd w:val="pct5" w:color="auto" w:fill="auto"/>
              </w:tcPr>
              <w:p w14:paraId="5F331C57" w14:textId="78828314" w:rsidR="00052B97" w:rsidRPr="00D8173D" w:rsidRDefault="00052B97" w:rsidP="00052B97">
                <w:pPr>
                  <w:rPr>
                    <w:b/>
                    <w:color w:val="000000" w:themeColor="text1"/>
                    <w:szCs w:val="24"/>
                  </w:rPr>
                </w:pPr>
                <w:r w:rsidRPr="00D8173D">
                  <w:rPr>
                    <w:b/>
                    <w:color w:val="000000" w:themeColor="text1"/>
                    <w:szCs w:val="24"/>
                  </w:rPr>
                  <w:t>Pokazatelji rezultata aktivnosti</w:t>
                </w:r>
              </w:p>
            </w:tc>
            <w:tc>
              <w:tcPr>
                <w:tcW w:w="6946" w:type="dxa"/>
              </w:tcPr>
              <w:p w14:paraId="46D315F7" w14:textId="07AD37B0" w:rsidR="00052B97" w:rsidRPr="00D8173D" w:rsidRDefault="00052B97" w:rsidP="00052B97">
                <w:pPr>
                  <w:jc w:val="both"/>
                  <w:rPr>
                    <w:color w:val="000000" w:themeColor="text1"/>
                    <w:szCs w:val="24"/>
                  </w:rPr>
                </w:pPr>
                <w:r w:rsidRPr="00D8173D">
                  <w:rPr>
                    <w:rFonts w:eastAsia="Cambria"/>
                  </w:rPr>
                  <w:t>Održano 8 edukacija za ukupno najmanje 300 službenika</w:t>
                </w:r>
              </w:p>
            </w:tc>
          </w:tr>
          <w:tr w:rsidR="00052B97" w:rsidRPr="00D8173D" w14:paraId="75C3F9F1" w14:textId="77777777" w:rsidTr="00642FD6">
            <w:tc>
              <w:tcPr>
                <w:tcW w:w="2962" w:type="dxa"/>
                <w:tcBorders>
                  <w:top w:val="single" w:sz="6" w:space="0" w:color="auto"/>
                  <w:bottom w:val="single" w:sz="6" w:space="0" w:color="auto"/>
                </w:tcBorders>
                <w:shd w:val="pct5" w:color="auto" w:fill="auto"/>
              </w:tcPr>
              <w:p w14:paraId="7DEED3DE" w14:textId="35D2F4A8" w:rsidR="00052B97" w:rsidRPr="00D8173D" w:rsidRDefault="00052B97" w:rsidP="00052B97">
                <w:pPr>
                  <w:jc w:val="both"/>
                  <w:rPr>
                    <w:b/>
                    <w:color w:val="000000" w:themeColor="text1"/>
                    <w:szCs w:val="24"/>
                  </w:rPr>
                </w:pPr>
                <w:r w:rsidRPr="00D8173D">
                  <w:rPr>
                    <w:b/>
                    <w:color w:val="000000" w:themeColor="text1"/>
                    <w:szCs w:val="24"/>
                  </w:rPr>
                  <w:t>Status provedbe</w:t>
                </w:r>
              </w:p>
            </w:tc>
            <w:tc>
              <w:tcPr>
                <w:tcW w:w="6946" w:type="dxa"/>
              </w:tcPr>
              <w:p w14:paraId="4E42DA78" w14:textId="27DEF340" w:rsidR="00052B97" w:rsidRPr="00D8173D" w:rsidRDefault="00052B97" w:rsidP="00052B97">
                <w:pPr>
                  <w:jc w:val="both"/>
                  <w:rPr>
                    <w:b/>
                    <w:color w:val="000000" w:themeColor="text1"/>
                    <w:szCs w:val="24"/>
                  </w:rPr>
                </w:pPr>
                <w:r w:rsidRPr="00D8173D">
                  <w:rPr>
                    <w:b/>
                  </w:rPr>
                  <w:t>PROVEDENO</w:t>
                </w:r>
              </w:p>
            </w:tc>
          </w:tr>
          <w:tr w:rsidR="00052B97" w:rsidRPr="00D8173D" w14:paraId="4BAA7416" w14:textId="77777777" w:rsidTr="00642FD6">
            <w:trPr>
              <w:trHeight w:val="290"/>
            </w:trPr>
            <w:tc>
              <w:tcPr>
                <w:tcW w:w="2962" w:type="dxa"/>
                <w:tcBorders>
                  <w:top w:val="single" w:sz="6" w:space="0" w:color="auto"/>
                  <w:bottom w:val="double" w:sz="4" w:space="0" w:color="auto"/>
                </w:tcBorders>
                <w:shd w:val="pct5" w:color="auto" w:fill="auto"/>
              </w:tcPr>
              <w:p w14:paraId="7A589646" w14:textId="7618D995" w:rsidR="00052B97" w:rsidRPr="00D8173D" w:rsidRDefault="00052B97" w:rsidP="00052B97">
                <w:pPr>
                  <w:jc w:val="both"/>
                  <w:rPr>
                    <w:b/>
                    <w:color w:val="000000" w:themeColor="text1"/>
                    <w:szCs w:val="24"/>
                  </w:rPr>
                </w:pPr>
                <w:r w:rsidRPr="00D8173D">
                  <w:rPr>
                    <w:b/>
                    <w:color w:val="000000" w:themeColor="text1"/>
                    <w:szCs w:val="24"/>
                  </w:rPr>
                  <w:t>Detalji provedbe</w:t>
                </w:r>
              </w:p>
            </w:tc>
            <w:tc>
              <w:tcPr>
                <w:tcW w:w="6946" w:type="dxa"/>
              </w:tcPr>
              <w:p w14:paraId="3389E1DC" w14:textId="6DC01227" w:rsidR="00392B54" w:rsidRPr="00D8173D" w:rsidRDefault="00392B54" w:rsidP="00052B97">
                <w:pPr>
                  <w:jc w:val="both"/>
                  <w:rPr>
                    <w:color w:val="000000" w:themeColor="text1"/>
                    <w:szCs w:val="24"/>
                  </w:rPr>
                </w:pPr>
                <w:r>
                  <w:t>Tijekom 2022. godine ukupno je održano 11 edukacija, od toga dvije uživo, pohađalo ih je ukupno 740 službenika, a do kraja I. kvartala 2023. su također održane 2 edukacije koje je pohađalo ukupno 164 službenika. Prvotno planirani broj od 8 edukacija je smanjen iz razloga što se prešlo na online edukacije koje su omogućavale sudjelovanje puno većeg broja službenika po jednoj edukaciji nego li je to bilo moguće dok su se edukacije održavale uživo</w:t>
                </w:r>
              </w:p>
            </w:tc>
          </w:tr>
        </w:tbl>
        <w:p w14:paraId="708E27DD" w14:textId="77777777" w:rsidR="00915493" w:rsidRPr="00D8173D" w:rsidRDefault="00915493" w:rsidP="004623F0">
          <w:pPr>
            <w:ind w:right="-284"/>
            <w:jc w:val="both"/>
            <w:rPr>
              <w:szCs w:val="24"/>
            </w:rPr>
          </w:pPr>
        </w:p>
        <w:p w14:paraId="74B8E5E2" w14:textId="23B3C483" w:rsidR="00EB1F96" w:rsidRPr="00D8173D" w:rsidRDefault="00EB1F96" w:rsidP="002C5865">
          <w:pPr>
            <w:pStyle w:val="Heading3"/>
            <w:jc w:val="both"/>
            <w:rPr>
              <w:rStyle w:val="Heading3Char"/>
              <w:rFonts w:ascii="Times New Roman" w:hAnsi="Times New Roman" w:cs="Times New Roman"/>
              <w:b/>
              <w:bCs/>
            </w:rPr>
          </w:pPr>
          <w:bookmarkStart w:id="61" w:name="_Toc176160692"/>
          <w:r w:rsidRPr="00D8173D">
            <w:rPr>
              <w:rFonts w:ascii="Times New Roman" w:hAnsi="Times New Roman" w:cs="Times New Roman"/>
            </w:rPr>
            <w:t>4</w:t>
          </w:r>
          <w:r w:rsidRPr="00D8173D">
            <w:rPr>
              <w:rStyle w:val="Heading3Char"/>
              <w:rFonts w:ascii="Times New Roman" w:hAnsi="Times New Roman" w:cs="Times New Roman"/>
              <w:b/>
              <w:bCs/>
            </w:rPr>
            <w:t>.2.6. Daljnje jačanje proaktivne objave podataka od javnog interesa u otvorenom formatu za ponovnu uporabu</w:t>
          </w:r>
          <w:bookmarkEnd w:id="61"/>
        </w:p>
        <w:p w14:paraId="42869B20" w14:textId="06337D78" w:rsidR="00F451E4" w:rsidRPr="00D8173D" w:rsidRDefault="00F451E4" w:rsidP="00F451E4">
          <w:pPr>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7E1ED9" w:rsidRPr="00D8173D" w14:paraId="7B558D84" w14:textId="77777777" w:rsidTr="009374EB">
            <w:trPr>
              <w:trHeight w:val="364"/>
            </w:trPr>
            <w:tc>
              <w:tcPr>
                <w:tcW w:w="2943" w:type="dxa"/>
                <w:tcBorders>
                  <w:top w:val="double" w:sz="4" w:space="0" w:color="auto"/>
                  <w:bottom w:val="single" w:sz="6" w:space="0" w:color="auto"/>
                </w:tcBorders>
                <w:shd w:val="pct5" w:color="auto" w:fill="auto"/>
              </w:tcPr>
              <w:p w14:paraId="0D53258F" w14:textId="55623412" w:rsidR="007E1ED9" w:rsidRPr="00D8173D" w:rsidRDefault="007E1ED9" w:rsidP="009374EB">
                <w:pPr>
                  <w:jc w:val="both"/>
                  <w:rPr>
                    <w:b/>
                    <w:color w:val="000000" w:themeColor="text1"/>
                    <w:szCs w:val="24"/>
                  </w:rPr>
                </w:pPr>
                <w:r w:rsidRPr="00D8173D">
                  <w:rPr>
                    <w:b/>
                    <w:color w:val="000000" w:themeColor="text1"/>
                    <w:szCs w:val="24"/>
                  </w:rPr>
                  <w:t xml:space="preserve">Aktivnost 93. </w:t>
                </w:r>
              </w:p>
            </w:tc>
            <w:tc>
              <w:tcPr>
                <w:tcW w:w="6965" w:type="dxa"/>
              </w:tcPr>
              <w:p w14:paraId="49D49499" w14:textId="645441E7" w:rsidR="007E1ED9" w:rsidRPr="00D8173D" w:rsidRDefault="007E1ED9" w:rsidP="009374EB">
                <w:pPr>
                  <w:rPr>
                    <w:color w:val="000000" w:themeColor="text1"/>
                    <w:szCs w:val="24"/>
                  </w:rPr>
                </w:pPr>
                <w:r w:rsidRPr="00D8173D">
                  <w:rPr>
                    <w:szCs w:val="24"/>
                  </w:rPr>
                  <w:t>Izrada upute za ponovnu uporabu informacija sukladno novoj OD Direktivi</w:t>
                </w:r>
              </w:p>
            </w:tc>
          </w:tr>
          <w:tr w:rsidR="007E1ED9" w:rsidRPr="00D8173D" w14:paraId="6A27DA20" w14:textId="77777777" w:rsidTr="009374EB">
            <w:tc>
              <w:tcPr>
                <w:tcW w:w="2943" w:type="dxa"/>
                <w:tcBorders>
                  <w:top w:val="single" w:sz="6" w:space="0" w:color="auto"/>
                  <w:bottom w:val="single" w:sz="6" w:space="0" w:color="auto"/>
                </w:tcBorders>
                <w:shd w:val="pct5" w:color="auto" w:fill="auto"/>
              </w:tcPr>
              <w:p w14:paraId="1C22FC4A" w14:textId="77777777" w:rsidR="007E1ED9" w:rsidRPr="00D8173D" w:rsidRDefault="007E1ED9" w:rsidP="009374EB">
                <w:pPr>
                  <w:jc w:val="both"/>
                  <w:rPr>
                    <w:b/>
                    <w:color w:val="000000" w:themeColor="text1"/>
                    <w:szCs w:val="24"/>
                  </w:rPr>
                </w:pPr>
                <w:r w:rsidRPr="00D8173D">
                  <w:rPr>
                    <w:b/>
                    <w:color w:val="000000" w:themeColor="text1"/>
                    <w:szCs w:val="24"/>
                  </w:rPr>
                  <w:t>Nositelj</w:t>
                </w:r>
              </w:p>
            </w:tc>
            <w:tc>
              <w:tcPr>
                <w:tcW w:w="6965" w:type="dxa"/>
              </w:tcPr>
              <w:p w14:paraId="053555C3" w14:textId="4E4DD35F" w:rsidR="007E1ED9" w:rsidRPr="00D8173D" w:rsidRDefault="007E1ED9" w:rsidP="009374EB">
                <w:pPr>
                  <w:jc w:val="both"/>
                  <w:rPr>
                    <w:color w:val="000000" w:themeColor="text1"/>
                    <w:szCs w:val="24"/>
                  </w:rPr>
                </w:pPr>
                <w:r w:rsidRPr="00D8173D">
                  <w:rPr>
                    <w:szCs w:val="24"/>
                  </w:rPr>
                  <w:t>PI</w:t>
                </w:r>
              </w:p>
            </w:tc>
          </w:tr>
          <w:tr w:rsidR="007E1ED9" w:rsidRPr="00D8173D" w14:paraId="3B1818DB" w14:textId="77777777" w:rsidTr="009374EB">
            <w:tc>
              <w:tcPr>
                <w:tcW w:w="2943" w:type="dxa"/>
                <w:tcBorders>
                  <w:top w:val="single" w:sz="6" w:space="0" w:color="auto"/>
                  <w:bottom w:val="single" w:sz="6" w:space="0" w:color="auto"/>
                </w:tcBorders>
                <w:shd w:val="pct5" w:color="auto" w:fill="auto"/>
              </w:tcPr>
              <w:p w14:paraId="15E7F7FC" w14:textId="77777777" w:rsidR="007E1ED9" w:rsidRPr="00D8173D" w:rsidRDefault="007E1ED9"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F2149C5" w14:textId="55A11CAB" w:rsidR="007E1ED9" w:rsidRPr="00D8173D" w:rsidRDefault="007E1ED9" w:rsidP="009374EB">
                <w:pPr>
                  <w:jc w:val="both"/>
                  <w:rPr>
                    <w:color w:val="000000" w:themeColor="text1"/>
                    <w:szCs w:val="24"/>
                  </w:rPr>
                </w:pPr>
                <w:r w:rsidRPr="00D8173D">
                  <w:rPr>
                    <w:color w:val="000000" w:themeColor="text1"/>
                    <w:szCs w:val="24"/>
                  </w:rPr>
                  <w:t>-</w:t>
                </w:r>
              </w:p>
            </w:tc>
          </w:tr>
          <w:tr w:rsidR="007E1ED9" w:rsidRPr="00D8173D" w14:paraId="3CBFA976" w14:textId="77777777" w:rsidTr="009374EB">
            <w:tc>
              <w:tcPr>
                <w:tcW w:w="2943" w:type="dxa"/>
                <w:tcBorders>
                  <w:top w:val="single" w:sz="6" w:space="0" w:color="auto"/>
                  <w:bottom w:val="single" w:sz="6" w:space="0" w:color="auto"/>
                </w:tcBorders>
                <w:shd w:val="pct5" w:color="auto" w:fill="auto"/>
              </w:tcPr>
              <w:p w14:paraId="267E6100" w14:textId="77777777" w:rsidR="007E1ED9" w:rsidRPr="00D8173D" w:rsidRDefault="007E1ED9" w:rsidP="009374EB">
                <w:pPr>
                  <w:jc w:val="both"/>
                  <w:rPr>
                    <w:b/>
                    <w:color w:val="000000" w:themeColor="text1"/>
                    <w:szCs w:val="24"/>
                  </w:rPr>
                </w:pPr>
                <w:r w:rsidRPr="00D8173D">
                  <w:rPr>
                    <w:b/>
                    <w:color w:val="000000" w:themeColor="text1"/>
                    <w:szCs w:val="24"/>
                  </w:rPr>
                  <w:t>Rok za provedbu</w:t>
                </w:r>
              </w:p>
            </w:tc>
            <w:tc>
              <w:tcPr>
                <w:tcW w:w="6965" w:type="dxa"/>
              </w:tcPr>
              <w:p w14:paraId="595C15DD" w14:textId="418E660B" w:rsidR="007E1ED9" w:rsidRPr="00D8173D" w:rsidRDefault="007E1ED9" w:rsidP="009374EB">
                <w:pPr>
                  <w:jc w:val="both"/>
                  <w:rPr>
                    <w:b/>
                    <w:color w:val="000000" w:themeColor="text1"/>
                    <w:szCs w:val="24"/>
                  </w:rPr>
                </w:pPr>
                <w:r w:rsidRPr="00D8173D">
                  <w:rPr>
                    <w:szCs w:val="24"/>
                  </w:rPr>
                  <w:t>IV. kvartal 2023.</w:t>
                </w:r>
              </w:p>
            </w:tc>
          </w:tr>
          <w:tr w:rsidR="007E1ED9" w:rsidRPr="00D8173D" w14:paraId="39E8856E" w14:textId="77777777" w:rsidTr="009374EB">
            <w:tc>
              <w:tcPr>
                <w:tcW w:w="2943" w:type="dxa"/>
                <w:tcBorders>
                  <w:top w:val="single" w:sz="6" w:space="0" w:color="auto"/>
                  <w:bottom w:val="single" w:sz="6" w:space="0" w:color="auto"/>
                </w:tcBorders>
                <w:shd w:val="pct5" w:color="auto" w:fill="auto"/>
              </w:tcPr>
              <w:p w14:paraId="1FD4D61B" w14:textId="77777777" w:rsidR="007E1ED9" w:rsidRPr="00D8173D" w:rsidRDefault="007E1ED9" w:rsidP="009374EB">
                <w:pPr>
                  <w:jc w:val="both"/>
                  <w:rPr>
                    <w:b/>
                    <w:color w:val="000000" w:themeColor="text1"/>
                    <w:szCs w:val="24"/>
                  </w:rPr>
                </w:pPr>
                <w:r w:rsidRPr="00D8173D">
                  <w:rPr>
                    <w:b/>
                    <w:color w:val="000000" w:themeColor="text1"/>
                    <w:szCs w:val="24"/>
                  </w:rPr>
                  <w:t>Potrebna sredstva</w:t>
                </w:r>
              </w:p>
            </w:tc>
            <w:tc>
              <w:tcPr>
                <w:tcW w:w="6965" w:type="dxa"/>
              </w:tcPr>
              <w:p w14:paraId="4326932A" w14:textId="77777777" w:rsidR="007E1ED9" w:rsidRPr="00D8173D" w:rsidRDefault="007E1ED9" w:rsidP="009374EB">
                <w:pPr>
                  <w:jc w:val="both"/>
                  <w:rPr>
                    <w:b/>
                    <w:color w:val="000000" w:themeColor="text1"/>
                    <w:szCs w:val="24"/>
                  </w:rPr>
                </w:pPr>
                <w:r w:rsidRPr="00D8173D">
                  <w:rPr>
                    <w:szCs w:val="24"/>
                  </w:rPr>
                  <w:t>Nisu potrebna dodatna sredstva</w:t>
                </w:r>
              </w:p>
            </w:tc>
          </w:tr>
          <w:tr w:rsidR="007E1ED9" w:rsidRPr="00D8173D" w14:paraId="243E9E0B" w14:textId="77777777" w:rsidTr="009374EB">
            <w:tc>
              <w:tcPr>
                <w:tcW w:w="2943" w:type="dxa"/>
                <w:tcBorders>
                  <w:top w:val="single" w:sz="6" w:space="0" w:color="auto"/>
                  <w:bottom w:val="single" w:sz="6" w:space="0" w:color="auto"/>
                </w:tcBorders>
                <w:shd w:val="pct5" w:color="auto" w:fill="auto"/>
              </w:tcPr>
              <w:p w14:paraId="28539844" w14:textId="77777777" w:rsidR="007E1ED9" w:rsidRPr="00D8173D" w:rsidRDefault="007E1ED9" w:rsidP="009374EB">
                <w:pPr>
                  <w:rPr>
                    <w:b/>
                    <w:color w:val="000000" w:themeColor="text1"/>
                    <w:szCs w:val="24"/>
                  </w:rPr>
                </w:pPr>
                <w:r w:rsidRPr="00D8173D">
                  <w:rPr>
                    <w:b/>
                    <w:color w:val="000000" w:themeColor="text1"/>
                    <w:szCs w:val="24"/>
                  </w:rPr>
                  <w:t>Pokazatelji rezultata aktivnosti</w:t>
                </w:r>
              </w:p>
            </w:tc>
            <w:tc>
              <w:tcPr>
                <w:tcW w:w="6965" w:type="dxa"/>
              </w:tcPr>
              <w:p w14:paraId="2A05313C" w14:textId="4485C9F1" w:rsidR="007E1ED9" w:rsidRPr="00D8173D" w:rsidRDefault="007E1ED9" w:rsidP="009374EB">
                <w:pPr>
                  <w:jc w:val="both"/>
                  <w:rPr>
                    <w:color w:val="000000" w:themeColor="text1"/>
                    <w:szCs w:val="24"/>
                  </w:rPr>
                </w:pPr>
                <w:r w:rsidRPr="00D8173D">
                  <w:rPr>
                    <w:szCs w:val="24"/>
                  </w:rPr>
                  <w:t>Izrađena i objavljena uputa</w:t>
                </w:r>
              </w:p>
            </w:tc>
          </w:tr>
          <w:tr w:rsidR="007E1ED9" w:rsidRPr="00D8173D" w14:paraId="302338F1" w14:textId="77777777" w:rsidTr="009374EB">
            <w:tc>
              <w:tcPr>
                <w:tcW w:w="2943" w:type="dxa"/>
                <w:tcBorders>
                  <w:top w:val="single" w:sz="6" w:space="0" w:color="auto"/>
                  <w:bottom w:val="single" w:sz="6" w:space="0" w:color="auto"/>
                </w:tcBorders>
                <w:shd w:val="pct5" w:color="auto" w:fill="auto"/>
              </w:tcPr>
              <w:p w14:paraId="1141DE45" w14:textId="77777777" w:rsidR="007E1ED9" w:rsidRPr="00D8173D" w:rsidRDefault="007E1ED9" w:rsidP="009374EB">
                <w:pPr>
                  <w:jc w:val="both"/>
                  <w:rPr>
                    <w:b/>
                    <w:color w:val="000000" w:themeColor="text1"/>
                    <w:szCs w:val="24"/>
                  </w:rPr>
                </w:pPr>
                <w:r w:rsidRPr="00D8173D">
                  <w:rPr>
                    <w:b/>
                    <w:color w:val="000000" w:themeColor="text1"/>
                    <w:szCs w:val="24"/>
                  </w:rPr>
                  <w:t>Status provedbe</w:t>
                </w:r>
              </w:p>
            </w:tc>
            <w:tc>
              <w:tcPr>
                <w:tcW w:w="6965" w:type="dxa"/>
              </w:tcPr>
              <w:p w14:paraId="26F8C17A" w14:textId="77777777" w:rsidR="007E1ED9" w:rsidRPr="00D8173D" w:rsidRDefault="007E1ED9" w:rsidP="009374EB">
                <w:pPr>
                  <w:rPr>
                    <w:b/>
                    <w:color w:val="000000" w:themeColor="text1"/>
                    <w:szCs w:val="24"/>
                  </w:rPr>
                </w:pPr>
                <w:r w:rsidRPr="00D8173D">
                  <w:rPr>
                    <w:b/>
                  </w:rPr>
                  <w:t>NIJE PROVEDENO</w:t>
                </w:r>
              </w:p>
            </w:tc>
          </w:tr>
          <w:tr w:rsidR="007E1ED9" w:rsidRPr="00D8173D" w14:paraId="39427E92" w14:textId="77777777" w:rsidTr="009374EB">
            <w:trPr>
              <w:trHeight w:val="263"/>
            </w:trPr>
            <w:tc>
              <w:tcPr>
                <w:tcW w:w="2943" w:type="dxa"/>
                <w:tcBorders>
                  <w:top w:val="single" w:sz="6" w:space="0" w:color="auto"/>
                  <w:bottom w:val="double" w:sz="4" w:space="0" w:color="auto"/>
                </w:tcBorders>
                <w:shd w:val="pct5" w:color="auto" w:fill="auto"/>
              </w:tcPr>
              <w:p w14:paraId="524C444D" w14:textId="77777777" w:rsidR="007E1ED9" w:rsidRPr="00D8173D" w:rsidRDefault="007E1ED9" w:rsidP="009374EB">
                <w:pPr>
                  <w:jc w:val="both"/>
                  <w:rPr>
                    <w:b/>
                    <w:color w:val="000000" w:themeColor="text1"/>
                    <w:szCs w:val="24"/>
                  </w:rPr>
                </w:pPr>
                <w:r w:rsidRPr="00D8173D">
                  <w:rPr>
                    <w:b/>
                    <w:color w:val="000000" w:themeColor="text1"/>
                    <w:szCs w:val="24"/>
                  </w:rPr>
                  <w:t>Detalji provedbe</w:t>
                </w:r>
              </w:p>
            </w:tc>
            <w:tc>
              <w:tcPr>
                <w:tcW w:w="6965" w:type="dxa"/>
              </w:tcPr>
              <w:p w14:paraId="52E51424" w14:textId="2BEC0F12" w:rsidR="007E1ED9" w:rsidRPr="00D8173D" w:rsidRDefault="007E1ED9" w:rsidP="009374EB">
                <w:pPr>
                  <w:jc w:val="both"/>
                </w:pPr>
                <w:proofErr w:type="spellStart"/>
                <w:r w:rsidRPr="00D8173D">
                  <w:t>lzvršenje</w:t>
                </w:r>
                <w:proofErr w:type="spellEnd"/>
                <w:r w:rsidRPr="00D8173D">
                  <w:t xml:space="preserve"> navedene aktivnosti u smislu izrade sveobuhvatne upute za ponovnu up</w:t>
                </w:r>
                <w:r w:rsidR="008855B2">
                  <w:t>o</w:t>
                </w:r>
                <w:r w:rsidRPr="00D8173D">
                  <w:t>rabu informacija je odgođeno jer je pred Sudom EU u tijeku zahtjev za donošenje pre</w:t>
                </w:r>
                <w:r w:rsidR="008855B2">
                  <w:t>t</w:t>
                </w:r>
                <w:r w:rsidRPr="00D8173D">
                  <w:t xml:space="preserve">hodne odluke, odnosno za tumačenje </w:t>
                </w:r>
                <w:r w:rsidRPr="00D8173D">
                  <w:lastRenderedPageBreak/>
                  <w:t>odredbi OD Direktive, a zbog čega Visoki upravni sud R</w:t>
                </w:r>
                <w:r w:rsidR="008855B2">
                  <w:t>H</w:t>
                </w:r>
                <w:r w:rsidRPr="00D8173D">
                  <w:t xml:space="preserve"> prekida upravne sporove (VUSRH je u 2023. donio 13 rješenja o prekidima postupka po tužbama tijela javne vlasti protiv rješenja Povjerenika, dok se ne odluči o prethodnom pitanju). Povjerenik za informiranje je o navedenom izvijestio javnost putem svoje internetske stranice (https://pristupinfo.hr/zahtjev-visokog-upravnog-suda-republike-hrvatske-sudu-europske-unije-u-2023-za-tumacenjem-odredbi-direktive-eu-2019-1024-prekidi-upravnih-sporova-te-postupanje-povjerenika-za-informiranje/). Dodatno Povjerenik je u I. kvartalu 2023. izradio uputu za tijela javne vlasti (iz članka 29. stavka 2. Zakona o pravu na pristup informacijama) vezano uz izuzeće od primjene Zakona u dijelu rješavanja zahtjeva za ponovnu uporabu informacija. </w:t>
                </w:r>
                <w:r w:rsidR="008855B2">
                  <w:t>I</w:t>
                </w:r>
                <w:r w:rsidRPr="00D8173D">
                  <w:t xml:space="preserve">sto tako se o primjeni nove OD Direktive tijela javne vlasti kontinuirano educiraju putem online radionica "Ponovna uporaba informacija i otvoreni podaci", preko </w:t>
                </w:r>
                <w:proofErr w:type="spellStart"/>
                <w:r w:rsidRPr="00D8173D">
                  <w:t>Moodle</w:t>
                </w:r>
                <w:proofErr w:type="spellEnd"/>
                <w:r w:rsidRPr="00D8173D">
                  <w:t xml:space="preserve"> platforme Državne škole za javnu upravu (u 2022. održana 4, a u 2023. 6 ciklusa).</w:t>
                </w:r>
              </w:p>
            </w:tc>
          </w:tr>
        </w:tbl>
        <w:p w14:paraId="006123EA" w14:textId="29AB67C7" w:rsidR="007E1ED9" w:rsidRPr="00D8173D" w:rsidRDefault="007E1ED9" w:rsidP="00F451E4">
          <w:pPr>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6118F5" w:rsidRPr="00D8173D" w14:paraId="3366955A" w14:textId="77777777" w:rsidTr="00642FD6">
            <w:trPr>
              <w:trHeight w:val="364"/>
            </w:trPr>
            <w:tc>
              <w:tcPr>
                <w:tcW w:w="2943" w:type="dxa"/>
                <w:tcBorders>
                  <w:top w:val="double" w:sz="4" w:space="0" w:color="auto"/>
                  <w:bottom w:val="single" w:sz="6" w:space="0" w:color="auto"/>
                </w:tcBorders>
                <w:shd w:val="pct5" w:color="auto" w:fill="auto"/>
              </w:tcPr>
              <w:p w14:paraId="121E1BA8" w14:textId="77777777" w:rsidR="006118F5" w:rsidRPr="00D8173D" w:rsidRDefault="006118F5" w:rsidP="009374EB">
                <w:pPr>
                  <w:jc w:val="both"/>
                  <w:rPr>
                    <w:b/>
                    <w:color w:val="000000" w:themeColor="text1"/>
                    <w:szCs w:val="24"/>
                  </w:rPr>
                </w:pPr>
                <w:r w:rsidRPr="00D8173D">
                  <w:rPr>
                    <w:b/>
                    <w:color w:val="000000" w:themeColor="text1"/>
                    <w:szCs w:val="24"/>
                  </w:rPr>
                  <w:t xml:space="preserve">Aktivnost 94. </w:t>
                </w:r>
              </w:p>
            </w:tc>
            <w:tc>
              <w:tcPr>
                <w:tcW w:w="6965" w:type="dxa"/>
              </w:tcPr>
              <w:p w14:paraId="2817C829" w14:textId="77777777" w:rsidR="006118F5" w:rsidRPr="00D8173D" w:rsidRDefault="006118F5" w:rsidP="009374EB">
                <w:pPr>
                  <w:rPr>
                    <w:color w:val="000000" w:themeColor="text1"/>
                    <w:szCs w:val="24"/>
                  </w:rPr>
                </w:pPr>
                <w:r w:rsidRPr="00D8173D">
                  <w:rPr>
                    <w:szCs w:val="24"/>
                  </w:rPr>
                  <w:t>Izrada i usvajanje nove Politike otvorenih podataka, usklađene s OD Direktivom</w:t>
                </w:r>
              </w:p>
            </w:tc>
          </w:tr>
          <w:tr w:rsidR="006118F5" w:rsidRPr="00D8173D" w14:paraId="493CAE3B" w14:textId="77777777" w:rsidTr="00642FD6">
            <w:tc>
              <w:tcPr>
                <w:tcW w:w="2943" w:type="dxa"/>
                <w:tcBorders>
                  <w:top w:val="single" w:sz="6" w:space="0" w:color="auto"/>
                  <w:bottom w:val="single" w:sz="6" w:space="0" w:color="auto"/>
                </w:tcBorders>
                <w:shd w:val="pct5" w:color="auto" w:fill="auto"/>
              </w:tcPr>
              <w:p w14:paraId="017C69FA" w14:textId="77777777" w:rsidR="006118F5" w:rsidRPr="00D8173D" w:rsidRDefault="006118F5" w:rsidP="009374EB">
                <w:pPr>
                  <w:jc w:val="both"/>
                  <w:rPr>
                    <w:b/>
                    <w:color w:val="000000" w:themeColor="text1"/>
                    <w:szCs w:val="24"/>
                  </w:rPr>
                </w:pPr>
                <w:r w:rsidRPr="00D8173D">
                  <w:rPr>
                    <w:b/>
                    <w:color w:val="000000" w:themeColor="text1"/>
                    <w:szCs w:val="24"/>
                  </w:rPr>
                  <w:t>Nositelj</w:t>
                </w:r>
              </w:p>
            </w:tc>
            <w:tc>
              <w:tcPr>
                <w:tcW w:w="6965" w:type="dxa"/>
              </w:tcPr>
              <w:p w14:paraId="1CFA4BDA" w14:textId="77777777" w:rsidR="006118F5" w:rsidRPr="00D8173D" w:rsidRDefault="006118F5" w:rsidP="009374EB">
                <w:pPr>
                  <w:jc w:val="both"/>
                  <w:rPr>
                    <w:color w:val="000000" w:themeColor="text1"/>
                    <w:szCs w:val="24"/>
                  </w:rPr>
                </w:pPr>
                <w:r w:rsidRPr="00D8173D">
                  <w:rPr>
                    <w:szCs w:val="24"/>
                  </w:rPr>
                  <w:t>SDURDD</w:t>
                </w:r>
              </w:p>
            </w:tc>
          </w:tr>
          <w:tr w:rsidR="006118F5" w:rsidRPr="00D8173D" w14:paraId="1C69DAED" w14:textId="77777777" w:rsidTr="00642FD6">
            <w:tc>
              <w:tcPr>
                <w:tcW w:w="2943" w:type="dxa"/>
                <w:tcBorders>
                  <w:top w:val="single" w:sz="6" w:space="0" w:color="auto"/>
                  <w:bottom w:val="single" w:sz="6" w:space="0" w:color="auto"/>
                </w:tcBorders>
                <w:shd w:val="pct5" w:color="auto" w:fill="auto"/>
              </w:tcPr>
              <w:p w14:paraId="37F4F014" w14:textId="77777777" w:rsidR="006118F5" w:rsidRPr="00D8173D" w:rsidRDefault="006118F5"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4AAAFAF1" w14:textId="77777777" w:rsidR="006118F5" w:rsidRPr="00D8173D" w:rsidRDefault="006118F5" w:rsidP="009374EB">
                <w:pPr>
                  <w:jc w:val="both"/>
                  <w:rPr>
                    <w:color w:val="000000" w:themeColor="text1"/>
                    <w:szCs w:val="24"/>
                  </w:rPr>
                </w:pPr>
                <w:r w:rsidRPr="00D8173D">
                  <w:rPr>
                    <w:color w:val="000000" w:themeColor="text1"/>
                    <w:szCs w:val="24"/>
                  </w:rPr>
                  <w:t>PI</w:t>
                </w:r>
              </w:p>
            </w:tc>
          </w:tr>
          <w:tr w:rsidR="006118F5" w:rsidRPr="00D8173D" w14:paraId="3AC19A00" w14:textId="77777777" w:rsidTr="00642FD6">
            <w:tc>
              <w:tcPr>
                <w:tcW w:w="2943" w:type="dxa"/>
                <w:tcBorders>
                  <w:top w:val="single" w:sz="6" w:space="0" w:color="auto"/>
                  <w:bottom w:val="single" w:sz="6" w:space="0" w:color="auto"/>
                </w:tcBorders>
                <w:shd w:val="pct5" w:color="auto" w:fill="auto"/>
              </w:tcPr>
              <w:p w14:paraId="240074BD" w14:textId="77777777" w:rsidR="006118F5" w:rsidRPr="00D8173D" w:rsidRDefault="006118F5" w:rsidP="009374EB">
                <w:pPr>
                  <w:jc w:val="both"/>
                  <w:rPr>
                    <w:b/>
                    <w:color w:val="000000" w:themeColor="text1"/>
                    <w:szCs w:val="24"/>
                  </w:rPr>
                </w:pPr>
                <w:r w:rsidRPr="00D8173D">
                  <w:rPr>
                    <w:b/>
                    <w:color w:val="000000" w:themeColor="text1"/>
                    <w:szCs w:val="24"/>
                  </w:rPr>
                  <w:t>Rok za provedbu</w:t>
                </w:r>
              </w:p>
            </w:tc>
            <w:tc>
              <w:tcPr>
                <w:tcW w:w="6965" w:type="dxa"/>
              </w:tcPr>
              <w:p w14:paraId="408B4ACE" w14:textId="77777777" w:rsidR="006118F5" w:rsidRPr="00D8173D" w:rsidRDefault="006118F5" w:rsidP="009374EB">
                <w:pPr>
                  <w:jc w:val="both"/>
                  <w:rPr>
                    <w:b/>
                    <w:color w:val="000000" w:themeColor="text1"/>
                    <w:szCs w:val="24"/>
                  </w:rPr>
                </w:pPr>
                <w:r w:rsidRPr="00D8173D">
                  <w:rPr>
                    <w:szCs w:val="24"/>
                  </w:rPr>
                  <w:t>II. kvartal 2023.</w:t>
                </w:r>
              </w:p>
            </w:tc>
          </w:tr>
          <w:tr w:rsidR="006118F5" w:rsidRPr="00D8173D" w14:paraId="37B49728" w14:textId="77777777" w:rsidTr="00642FD6">
            <w:tc>
              <w:tcPr>
                <w:tcW w:w="2943" w:type="dxa"/>
                <w:tcBorders>
                  <w:top w:val="single" w:sz="6" w:space="0" w:color="auto"/>
                  <w:bottom w:val="single" w:sz="6" w:space="0" w:color="auto"/>
                </w:tcBorders>
                <w:shd w:val="pct5" w:color="auto" w:fill="auto"/>
              </w:tcPr>
              <w:p w14:paraId="303DD1AF" w14:textId="77777777" w:rsidR="006118F5" w:rsidRPr="00D8173D" w:rsidRDefault="006118F5" w:rsidP="009374EB">
                <w:pPr>
                  <w:jc w:val="both"/>
                  <w:rPr>
                    <w:b/>
                    <w:color w:val="000000" w:themeColor="text1"/>
                    <w:szCs w:val="24"/>
                  </w:rPr>
                </w:pPr>
                <w:r w:rsidRPr="00D8173D">
                  <w:rPr>
                    <w:b/>
                    <w:color w:val="000000" w:themeColor="text1"/>
                    <w:szCs w:val="24"/>
                  </w:rPr>
                  <w:t>Potrebna sredstva</w:t>
                </w:r>
              </w:p>
            </w:tc>
            <w:tc>
              <w:tcPr>
                <w:tcW w:w="6965" w:type="dxa"/>
              </w:tcPr>
              <w:p w14:paraId="4EA1FEB0" w14:textId="77777777" w:rsidR="006118F5" w:rsidRPr="00D8173D" w:rsidRDefault="006118F5" w:rsidP="009374EB">
                <w:pPr>
                  <w:jc w:val="both"/>
                  <w:rPr>
                    <w:b/>
                    <w:color w:val="000000" w:themeColor="text1"/>
                    <w:szCs w:val="24"/>
                  </w:rPr>
                </w:pPr>
                <w:r w:rsidRPr="00D8173D">
                  <w:rPr>
                    <w:szCs w:val="24"/>
                  </w:rPr>
                  <w:t>Nisu potrebna dodatna sredstva</w:t>
                </w:r>
              </w:p>
            </w:tc>
          </w:tr>
          <w:tr w:rsidR="006118F5" w:rsidRPr="00D8173D" w14:paraId="1A8DF1C1" w14:textId="77777777" w:rsidTr="00642FD6">
            <w:tc>
              <w:tcPr>
                <w:tcW w:w="2943" w:type="dxa"/>
                <w:tcBorders>
                  <w:top w:val="single" w:sz="6" w:space="0" w:color="auto"/>
                  <w:bottom w:val="single" w:sz="6" w:space="0" w:color="auto"/>
                </w:tcBorders>
                <w:shd w:val="pct5" w:color="auto" w:fill="auto"/>
              </w:tcPr>
              <w:p w14:paraId="26179E9E" w14:textId="77777777" w:rsidR="006118F5" w:rsidRPr="00D8173D" w:rsidRDefault="006118F5" w:rsidP="009374EB">
                <w:pPr>
                  <w:rPr>
                    <w:b/>
                    <w:color w:val="000000" w:themeColor="text1"/>
                    <w:szCs w:val="24"/>
                  </w:rPr>
                </w:pPr>
                <w:r w:rsidRPr="00D8173D">
                  <w:rPr>
                    <w:b/>
                    <w:color w:val="000000" w:themeColor="text1"/>
                    <w:szCs w:val="24"/>
                  </w:rPr>
                  <w:t>Pokazatelji rezultata aktivnosti</w:t>
                </w:r>
              </w:p>
            </w:tc>
            <w:tc>
              <w:tcPr>
                <w:tcW w:w="6965" w:type="dxa"/>
              </w:tcPr>
              <w:p w14:paraId="732CD901" w14:textId="77777777" w:rsidR="006118F5" w:rsidRPr="00D8173D" w:rsidRDefault="006118F5" w:rsidP="009374EB">
                <w:pPr>
                  <w:jc w:val="both"/>
                  <w:rPr>
                    <w:color w:val="000000" w:themeColor="text1"/>
                    <w:szCs w:val="24"/>
                  </w:rPr>
                </w:pPr>
                <w:r w:rsidRPr="00D8173D">
                  <w:rPr>
                    <w:szCs w:val="24"/>
                  </w:rPr>
                  <w:t>Izrađena i usvojena Politika otvorenih podataka</w:t>
                </w:r>
              </w:p>
            </w:tc>
          </w:tr>
          <w:tr w:rsidR="006118F5" w:rsidRPr="00D8173D" w14:paraId="3BF262DF" w14:textId="77777777" w:rsidTr="00642FD6">
            <w:tc>
              <w:tcPr>
                <w:tcW w:w="2943" w:type="dxa"/>
                <w:tcBorders>
                  <w:top w:val="single" w:sz="6" w:space="0" w:color="auto"/>
                  <w:bottom w:val="single" w:sz="6" w:space="0" w:color="auto"/>
                </w:tcBorders>
                <w:shd w:val="pct5" w:color="auto" w:fill="auto"/>
              </w:tcPr>
              <w:p w14:paraId="52802C4A" w14:textId="77777777" w:rsidR="006118F5" w:rsidRPr="00D8173D" w:rsidRDefault="006118F5" w:rsidP="009374EB">
                <w:pPr>
                  <w:jc w:val="both"/>
                  <w:rPr>
                    <w:b/>
                    <w:color w:val="000000" w:themeColor="text1"/>
                    <w:szCs w:val="24"/>
                  </w:rPr>
                </w:pPr>
                <w:r w:rsidRPr="00D8173D">
                  <w:rPr>
                    <w:b/>
                    <w:color w:val="000000" w:themeColor="text1"/>
                    <w:szCs w:val="24"/>
                  </w:rPr>
                  <w:t>Status provedbe</w:t>
                </w:r>
              </w:p>
            </w:tc>
            <w:tc>
              <w:tcPr>
                <w:tcW w:w="6965" w:type="dxa"/>
              </w:tcPr>
              <w:p w14:paraId="1A2FEF0C" w14:textId="77777777" w:rsidR="006118F5" w:rsidRPr="00D8173D" w:rsidRDefault="006118F5" w:rsidP="009374EB">
                <w:pPr>
                  <w:rPr>
                    <w:b/>
                    <w:color w:val="000000" w:themeColor="text1"/>
                    <w:szCs w:val="24"/>
                  </w:rPr>
                </w:pPr>
                <w:r w:rsidRPr="00D8173D">
                  <w:rPr>
                    <w:b/>
                  </w:rPr>
                  <w:t>NIJE PROVEDENO</w:t>
                </w:r>
              </w:p>
            </w:tc>
          </w:tr>
          <w:tr w:rsidR="006118F5" w:rsidRPr="00D8173D" w14:paraId="62CD152C" w14:textId="77777777" w:rsidTr="00642FD6">
            <w:trPr>
              <w:trHeight w:val="263"/>
            </w:trPr>
            <w:tc>
              <w:tcPr>
                <w:tcW w:w="2943" w:type="dxa"/>
                <w:tcBorders>
                  <w:top w:val="single" w:sz="6" w:space="0" w:color="auto"/>
                  <w:bottom w:val="double" w:sz="4" w:space="0" w:color="auto"/>
                </w:tcBorders>
                <w:shd w:val="pct5" w:color="auto" w:fill="auto"/>
              </w:tcPr>
              <w:p w14:paraId="5CC7D1BD" w14:textId="77777777" w:rsidR="006118F5" w:rsidRPr="00D8173D" w:rsidRDefault="006118F5" w:rsidP="009374EB">
                <w:pPr>
                  <w:jc w:val="both"/>
                  <w:rPr>
                    <w:b/>
                    <w:color w:val="000000" w:themeColor="text1"/>
                    <w:szCs w:val="24"/>
                  </w:rPr>
                </w:pPr>
                <w:r w:rsidRPr="00D8173D">
                  <w:rPr>
                    <w:b/>
                    <w:color w:val="000000" w:themeColor="text1"/>
                    <w:szCs w:val="24"/>
                  </w:rPr>
                  <w:t>Detalji provedbe</w:t>
                </w:r>
              </w:p>
            </w:tc>
            <w:tc>
              <w:tcPr>
                <w:tcW w:w="6965" w:type="dxa"/>
              </w:tcPr>
              <w:p w14:paraId="78C6197F" w14:textId="7E421A55" w:rsidR="00392B54" w:rsidRPr="00D8173D" w:rsidRDefault="00392B54" w:rsidP="009374EB">
                <w:pPr>
                  <w:jc w:val="both"/>
                  <w:rPr>
                    <w:color w:val="000000" w:themeColor="text1"/>
                    <w:szCs w:val="24"/>
                  </w:rPr>
                </w:pPr>
                <w:r>
                  <w:t>Sva tijela su imenovala svoje predstavnike za stručnu radnu skupinu te je izrađen tekst Politike otvorenih podataka i pripadajući Akcijski plan. Čeka se mišljenje na nacrt teksta i Akcijski plan. Obzirom na širok raspon aktivnosti koji je vezan uz pripremu i donošenje Politike otvorenih podataka i pripadajućeg Akcijskog plana, rok za izvršenje ovih aktivnosti pomaknut je na III. kvartal 2024</w:t>
                </w:r>
              </w:p>
            </w:tc>
          </w:tr>
        </w:tbl>
        <w:p w14:paraId="5A9C6674" w14:textId="24F827A4" w:rsidR="006118F5" w:rsidRPr="00D8173D" w:rsidRDefault="006118F5" w:rsidP="00F451E4">
          <w:pPr>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642FD6" w:rsidRPr="00D8173D" w14:paraId="790703DB" w14:textId="77777777" w:rsidTr="00642FD6">
            <w:trPr>
              <w:trHeight w:val="364"/>
            </w:trPr>
            <w:tc>
              <w:tcPr>
                <w:tcW w:w="2943" w:type="dxa"/>
                <w:tcBorders>
                  <w:top w:val="double" w:sz="4" w:space="0" w:color="auto"/>
                  <w:bottom w:val="single" w:sz="6" w:space="0" w:color="auto"/>
                </w:tcBorders>
                <w:shd w:val="pct5" w:color="auto" w:fill="auto"/>
              </w:tcPr>
              <w:p w14:paraId="244C6833" w14:textId="77777777" w:rsidR="00642FD6" w:rsidRPr="00D8173D" w:rsidRDefault="00642FD6" w:rsidP="009374EB">
                <w:pPr>
                  <w:jc w:val="both"/>
                  <w:rPr>
                    <w:b/>
                    <w:color w:val="000000" w:themeColor="text1"/>
                    <w:szCs w:val="24"/>
                  </w:rPr>
                </w:pPr>
                <w:r w:rsidRPr="00D8173D">
                  <w:rPr>
                    <w:b/>
                    <w:color w:val="000000" w:themeColor="text1"/>
                    <w:szCs w:val="24"/>
                  </w:rPr>
                  <w:t xml:space="preserve">Aktivnost 95. </w:t>
                </w:r>
              </w:p>
            </w:tc>
            <w:tc>
              <w:tcPr>
                <w:tcW w:w="6965" w:type="dxa"/>
              </w:tcPr>
              <w:p w14:paraId="22462BB2" w14:textId="77777777" w:rsidR="00642FD6" w:rsidRPr="00D8173D" w:rsidRDefault="00642FD6" w:rsidP="009374EB">
                <w:pPr>
                  <w:rPr>
                    <w:color w:val="000000" w:themeColor="text1"/>
                    <w:szCs w:val="24"/>
                  </w:rPr>
                </w:pPr>
                <w:r w:rsidRPr="00D8173D">
                  <w:rPr>
                    <w:szCs w:val="24"/>
                  </w:rPr>
                  <w:t>Izrada i usvajanje Akcijskog plana za provedbu Politike otvorenih podataka</w:t>
                </w:r>
              </w:p>
            </w:tc>
          </w:tr>
          <w:tr w:rsidR="00642FD6" w:rsidRPr="00D8173D" w14:paraId="751AF3F2" w14:textId="77777777" w:rsidTr="00642FD6">
            <w:tc>
              <w:tcPr>
                <w:tcW w:w="2943" w:type="dxa"/>
                <w:tcBorders>
                  <w:top w:val="single" w:sz="6" w:space="0" w:color="auto"/>
                  <w:bottom w:val="single" w:sz="6" w:space="0" w:color="auto"/>
                </w:tcBorders>
                <w:shd w:val="pct5" w:color="auto" w:fill="auto"/>
              </w:tcPr>
              <w:p w14:paraId="1D2BF19B" w14:textId="77777777" w:rsidR="00642FD6" w:rsidRPr="00D8173D" w:rsidRDefault="00642FD6" w:rsidP="009374EB">
                <w:pPr>
                  <w:jc w:val="both"/>
                  <w:rPr>
                    <w:b/>
                    <w:color w:val="000000" w:themeColor="text1"/>
                    <w:szCs w:val="24"/>
                  </w:rPr>
                </w:pPr>
                <w:r w:rsidRPr="00D8173D">
                  <w:rPr>
                    <w:b/>
                    <w:color w:val="000000" w:themeColor="text1"/>
                    <w:szCs w:val="24"/>
                  </w:rPr>
                  <w:t>Nositelj</w:t>
                </w:r>
              </w:p>
            </w:tc>
            <w:tc>
              <w:tcPr>
                <w:tcW w:w="6965" w:type="dxa"/>
              </w:tcPr>
              <w:p w14:paraId="39E08354" w14:textId="77777777" w:rsidR="00642FD6" w:rsidRPr="00D8173D" w:rsidRDefault="00642FD6" w:rsidP="009374EB">
                <w:pPr>
                  <w:jc w:val="both"/>
                  <w:rPr>
                    <w:color w:val="000000" w:themeColor="text1"/>
                    <w:szCs w:val="24"/>
                  </w:rPr>
                </w:pPr>
                <w:r w:rsidRPr="00D8173D">
                  <w:rPr>
                    <w:szCs w:val="24"/>
                  </w:rPr>
                  <w:t>SDURDD</w:t>
                </w:r>
              </w:p>
            </w:tc>
          </w:tr>
          <w:tr w:rsidR="00642FD6" w:rsidRPr="00D8173D" w14:paraId="3B4233BB" w14:textId="77777777" w:rsidTr="00642FD6">
            <w:tc>
              <w:tcPr>
                <w:tcW w:w="2943" w:type="dxa"/>
                <w:tcBorders>
                  <w:top w:val="single" w:sz="6" w:space="0" w:color="auto"/>
                  <w:bottom w:val="single" w:sz="6" w:space="0" w:color="auto"/>
                </w:tcBorders>
                <w:shd w:val="pct5" w:color="auto" w:fill="auto"/>
              </w:tcPr>
              <w:p w14:paraId="260D813A" w14:textId="77777777" w:rsidR="00642FD6" w:rsidRPr="00D8173D" w:rsidRDefault="00642FD6"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F2360B7" w14:textId="77777777" w:rsidR="00642FD6" w:rsidRPr="00D8173D" w:rsidRDefault="00642FD6" w:rsidP="009374EB">
                <w:pPr>
                  <w:jc w:val="both"/>
                  <w:rPr>
                    <w:color w:val="000000" w:themeColor="text1"/>
                    <w:szCs w:val="24"/>
                  </w:rPr>
                </w:pPr>
                <w:r w:rsidRPr="00D8173D">
                  <w:rPr>
                    <w:color w:val="000000" w:themeColor="text1"/>
                    <w:szCs w:val="24"/>
                  </w:rPr>
                  <w:t>PI</w:t>
                </w:r>
              </w:p>
            </w:tc>
          </w:tr>
          <w:tr w:rsidR="00642FD6" w:rsidRPr="00D8173D" w14:paraId="44E6F36E" w14:textId="77777777" w:rsidTr="00642FD6">
            <w:tc>
              <w:tcPr>
                <w:tcW w:w="2943" w:type="dxa"/>
                <w:tcBorders>
                  <w:top w:val="single" w:sz="6" w:space="0" w:color="auto"/>
                  <w:bottom w:val="single" w:sz="6" w:space="0" w:color="auto"/>
                </w:tcBorders>
                <w:shd w:val="pct5" w:color="auto" w:fill="auto"/>
              </w:tcPr>
              <w:p w14:paraId="75C77275" w14:textId="77777777" w:rsidR="00642FD6" w:rsidRPr="00D8173D" w:rsidRDefault="00642FD6" w:rsidP="009374EB">
                <w:pPr>
                  <w:jc w:val="both"/>
                  <w:rPr>
                    <w:b/>
                    <w:color w:val="000000" w:themeColor="text1"/>
                    <w:szCs w:val="24"/>
                  </w:rPr>
                </w:pPr>
                <w:r w:rsidRPr="00D8173D">
                  <w:rPr>
                    <w:b/>
                    <w:color w:val="000000" w:themeColor="text1"/>
                    <w:szCs w:val="24"/>
                  </w:rPr>
                  <w:t>Rok za provedbu</w:t>
                </w:r>
              </w:p>
            </w:tc>
            <w:tc>
              <w:tcPr>
                <w:tcW w:w="6965" w:type="dxa"/>
              </w:tcPr>
              <w:p w14:paraId="7F7EF76C" w14:textId="77777777" w:rsidR="00642FD6" w:rsidRPr="00D8173D" w:rsidRDefault="00642FD6" w:rsidP="009374EB">
                <w:pPr>
                  <w:jc w:val="both"/>
                  <w:rPr>
                    <w:b/>
                    <w:color w:val="000000" w:themeColor="text1"/>
                    <w:szCs w:val="24"/>
                  </w:rPr>
                </w:pPr>
                <w:r w:rsidRPr="00D8173D">
                  <w:rPr>
                    <w:szCs w:val="24"/>
                  </w:rPr>
                  <w:t>II. kvartal 2023.</w:t>
                </w:r>
              </w:p>
            </w:tc>
          </w:tr>
          <w:tr w:rsidR="00642FD6" w:rsidRPr="00D8173D" w14:paraId="0A33522A" w14:textId="77777777" w:rsidTr="00642FD6">
            <w:tc>
              <w:tcPr>
                <w:tcW w:w="2943" w:type="dxa"/>
                <w:tcBorders>
                  <w:top w:val="single" w:sz="6" w:space="0" w:color="auto"/>
                  <w:bottom w:val="single" w:sz="6" w:space="0" w:color="auto"/>
                </w:tcBorders>
                <w:shd w:val="pct5" w:color="auto" w:fill="auto"/>
              </w:tcPr>
              <w:p w14:paraId="6B158CEA" w14:textId="77777777" w:rsidR="00642FD6" w:rsidRPr="00D8173D" w:rsidRDefault="00642FD6" w:rsidP="009374EB">
                <w:pPr>
                  <w:jc w:val="both"/>
                  <w:rPr>
                    <w:b/>
                    <w:color w:val="000000" w:themeColor="text1"/>
                    <w:szCs w:val="24"/>
                  </w:rPr>
                </w:pPr>
                <w:r w:rsidRPr="00D8173D">
                  <w:rPr>
                    <w:b/>
                    <w:color w:val="000000" w:themeColor="text1"/>
                    <w:szCs w:val="24"/>
                  </w:rPr>
                  <w:t>Potrebna sredstva</w:t>
                </w:r>
              </w:p>
            </w:tc>
            <w:tc>
              <w:tcPr>
                <w:tcW w:w="6965" w:type="dxa"/>
              </w:tcPr>
              <w:p w14:paraId="34CBD190" w14:textId="77777777" w:rsidR="00642FD6" w:rsidRPr="00D8173D" w:rsidRDefault="00642FD6" w:rsidP="009374EB">
                <w:pPr>
                  <w:jc w:val="both"/>
                  <w:rPr>
                    <w:b/>
                    <w:color w:val="000000" w:themeColor="text1"/>
                    <w:szCs w:val="24"/>
                  </w:rPr>
                </w:pPr>
                <w:r w:rsidRPr="00D8173D">
                  <w:rPr>
                    <w:szCs w:val="24"/>
                  </w:rPr>
                  <w:t>Nisu potrebna dodatna sredstva</w:t>
                </w:r>
              </w:p>
            </w:tc>
          </w:tr>
          <w:tr w:rsidR="00642FD6" w:rsidRPr="00D8173D" w14:paraId="11C3E31C" w14:textId="77777777" w:rsidTr="00642FD6">
            <w:tc>
              <w:tcPr>
                <w:tcW w:w="2943" w:type="dxa"/>
                <w:tcBorders>
                  <w:top w:val="single" w:sz="6" w:space="0" w:color="auto"/>
                  <w:bottom w:val="single" w:sz="6" w:space="0" w:color="auto"/>
                </w:tcBorders>
                <w:shd w:val="pct5" w:color="auto" w:fill="auto"/>
              </w:tcPr>
              <w:p w14:paraId="6DE3C85B" w14:textId="77777777" w:rsidR="00642FD6" w:rsidRPr="00D8173D" w:rsidRDefault="00642FD6" w:rsidP="009374EB">
                <w:pPr>
                  <w:rPr>
                    <w:b/>
                    <w:color w:val="000000" w:themeColor="text1"/>
                    <w:szCs w:val="24"/>
                  </w:rPr>
                </w:pPr>
                <w:r w:rsidRPr="00D8173D">
                  <w:rPr>
                    <w:b/>
                    <w:color w:val="000000" w:themeColor="text1"/>
                    <w:szCs w:val="24"/>
                  </w:rPr>
                  <w:t>Pokazatelji rezultata aktivnosti</w:t>
                </w:r>
              </w:p>
            </w:tc>
            <w:tc>
              <w:tcPr>
                <w:tcW w:w="6965" w:type="dxa"/>
              </w:tcPr>
              <w:p w14:paraId="568A469D" w14:textId="77777777" w:rsidR="00642FD6" w:rsidRPr="00D8173D" w:rsidRDefault="00642FD6" w:rsidP="009374EB">
                <w:pPr>
                  <w:jc w:val="both"/>
                  <w:rPr>
                    <w:color w:val="000000" w:themeColor="text1"/>
                    <w:szCs w:val="24"/>
                  </w:rPr>
                </w:pPr>
                <w:r w:rsidRPr="00D8173D">
                  <w:rPr>
                    <w:szCs w:val="24"/>
                  </w:rPr>
                  <w:t>Izrađen i usvojen trogodišnji Akcijski plan za provedbu Politike otvorenih podataka</w:t>
                </w:r>
              </w:p>
            </w:tc>
          </w:tr>
          <w:tr w:rsidR="00642FD6" w:rsidRPr="00D8173D" w14:paraId="25BBDCB9" w14:textId="77777777" w:rsidTr="00642FD6">
            <w:tc>
              <w:tcPr>
                <w:tcW w:w="2943" w:type="dxa"/>
                <w:tcBorders>
                  <w:top w:val="single" w:sz="6" w:space="0" w:color="auto"/>
                  <w:bottom w:val="single" w:sz="6" w:space="0" w:color="auto"/>
                </w:tcBorders>
                <w:shd w:val="pct5" w:color="auto" w:fill="auto"/>
              </w:tcPr>
              <w:p w14:paraId="22EC5622" w14:textId="77777777" w:rsidR="00642FD6" w:rsidRPr="00D8173D" w:rsidRDefault="00642FD6" w:rsidP="009374EB">
                <w:pPr>
                  <w:jc w:val="both"/>
                  <w:rPr>
                    <w:b/>
                    <w:color w:val="000000" w:themeColor="text1"/>
                    <w:szCs w:val="24"/>
                  </w:rPr>
                </w:pPr>
                <w:r w:rsidRPr="00D8173D">
                  <w:rPr>
                    <w:b/>
                    <w:color w:val="000000" w:themeColor="text1"/>
                    <w:szCs w:val="24"/>
                  </w:rPr>
                  <w:t>Status provedbe</w:t>
                </w:r>
              </w:p>
            </w:tc>
            <w:tc>
              <w:tcPr>
                <w:tcW w:w="6965" w:type="dxa"/>
              </w:tcPr>
              <w:p w14:paraId="5FB1093A" w14:textId="77777777" w:rsidR="00642FD6" w:rsidRPr="00D8173D" w:rsidRDefault="00642FD6" w:rsidP="009374EB">
                <w:pPr>
                  <w:rPr>
                    <w:b/>
                    <w:color w:val="000000" w:themeColor="text1"/>
                    <w:szCs w:val="24"/>
                  </w:rPr>
                </w:pPr>
                <w:r w:rsidRPr="00D8173D">
                  <w:rPr>
                    <w:b/>
                  </w:rPr>
                  <w:t>NIJE PROVEDENO</w:t>
                </w:r>
              </w:p>
            </w:tc>
          </w:tr>
          <w:tr w:rsidR="00642FD6" w:rsidRPr="00D8173D" w14:paraId="4A4AE5D3" w14:textId="77777777" w:rsidTr="00642FD6">
            <w:trPr>
              <w:trHeight w:val="263"/>
            </w:trPr>
            <w:tc>
              <w:tcPr>
                <w:tcW w:w="2943" w:type="dxa"/>
                <w:tcBorders>
                  <w:top w:val="single" w:sz="6" w:space="0" w:color="auto"/>
                  <w:bottom w:val="double" w:sz="4" w:space="0" w:color="auto"/>
                </w:tcBorders>
                <w:shd w:val="pct5" w:color="auto" w:fill="auto"/>
              </w:tcPr>
              <w:p w14:paraId="330F7934" w14:textId="77777777" w:rsidR="00642FD6" w:rsidRPr="00D8173D" w:rsidRDefault="00642FD6" w:rsidP="009374EB">
                <w:pPr>
                  <w:jc w:val="both"/>
                  <w:rPr>
                    <w:b/>
                    <w:color w:val="000000" w:themeColor="text1"/>
                    <w:szCs w:val="24"/>
                  </w:rPr>
                </w:pPr>
                <w:r w:rsidRPr="00D8173D">
                  <w:rPr>
                    <w:b/>
                    <w:color w:val="000000" w:themeColor="text1"/>
                    <w:szCs w:val="24"/>
                  </w:rPr>
                  <w:t>Detalji provedbe</w:t>
                </w:r>
              </w:p>
            </w:tc>
            <w:tc>
              <w:tcPr>
                <w:tcW w:w="6965" w:type="dxa"/>
              </w:tcPr>
              <w:p w14:paraId="2A1D01C2" w14:textId="6C7489BC" w:rsidR="00392B54" w:rsidRDefault="00392B54" w:rsidP="009374EB">
                <w:pPr>
                  <w:jc w:val="both"/>
                </w:pPr>
                <w:r>
                  <w:t>Sva tijela su imenovala svoje predstavnike za stručnu radnu skupinu te je izrađen tekst Politike otvorenih podataka i pripadajući Akcijski plan. Čeka se mišljenje na nacrt teksta i Akcijski plan. Obzirom na širok raspon aktivnosti koji je vezan uz pripremu i donošenje Politike otvorenih podataka i pripadajućeg Akcijskog plana, rok za izvršenje ovih aktivnosti pomaknut je na III. kvartal 2024.</w:t>
                </w:r>
              </w:p>
              <w:p w14:paraId="73A98B1E" w14:textId="221C134C" w:rsidR="00392B54" w:rsidRPr="00D8173D" w:rsidRDefault="00392B54" w:rsidP="009374EB">
                <w:pPr>
                  <w:jc w:val="both"/>
                  <w:rPr>
                    <w:color w:val="000000" w:themeColor="text1"/>
                    <w:szCs w:val="24"/>
                  </w:rPr>
                </w:pPr>
              </w:p>
            </w:tc>
          </w:tr>
        </w:tbl>
        <w:p w14:paraId="5F158B87" w14:textId="134A2F36" w:rsidR="00642FD6" w:rsidRPr="00D8173D" w:rsidRDefault="00642FD6" w:rsidP="00F451E4">
          <w:pPr>
            <w:rPr>
              <w:rFonts w:eastAsia="Calibri"/>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7E1ED9" w:rsidRPr="00D8173D" w14:paraId="58A0452A" w14:textId="77777777" w:rsidTr="009374EB">
            <w:trPr>
              <w:trHeight w:val="364"/>
            </w:trPr>
            <w:tc>
              <w:tcPr>
                <w:tcW w:w="2943" w:type="dxa"/>
                <w:tcBorders>
                  <w:top w:val="double" w:sz="4" w:space="0" w:color="auto"/>
                  <w:bottom w:val="single" w:sz="6" w:space="0" w:color="auto"/>
                </w:tcBorders>
                <w:shd w:val="pct5" w:color="auto" w:fill="auto"/>
              </w:tcPr>
              <w:p w14:paraId="05866FCE" w14:textId="4FE34B40" w:rsidR="007E1ED9" w:rsidRPr="00D8173D" w:rsidRDefault="007E1ED9" w:rsidP="009374EB">
                <w:pPr>
                  <w:jc w:val="both"/>
                  <w:rPr>
                    <w:b/>
                    <w:color w:val="000000" w:themeColor="text1"/>
                    <w:szCs w:val="24"/>
                  </w:rPr>
                </w:pPr>
                <w:r w:rsidRPr="00D8173D">
                  <w:rPr>
                    <w:b/>
                    <w:color w:val="000000" w:themeColor="text1"/>
                    <w:szCs w:val="24"/>
                  </w:rPr>
                  <w:t xml:space="preserve">Aktivnost 96. </w:t>
                </w:r>
              </w:p>
            </w:tc>
            <w:tc>
              <w:tcPr>
                <w:tcW w:w="6965" w:type="dxa"/>
              </w:tcPr>
              <w:p w14:paraId="117BE22B" w14:textId="52864342" w:rsidR="007E1ED9" w:rsidRPr="00D8173D" w:rsidRDefault="007E1ED9" w:rsidP="00BC6648">
                <w:pPr>
                  <w:jc w:val="both"/>
                  <w:rPr>
                    <w:color w:val="000000" w:themeColor="text1"/>
                    <w:szCs w:val="24"/>
                  </w:rPr>
                </w:pPr>
                <w:r w:rsidRPr="00D8173D">
                  <w:rPr>
                    <w:szCs w:val="24"/>
                  </w:rPr>
                  <w:t xml:space="preserve">Identifikacija i izrada liste prioriteta otvaranja visokovrijednih skupova podataka prema metodologiji ex. </w:t>
                </w:r>
                <w:proofErr w:type="spellStart"/>
                <w:r w:rsidRPr="00D8173D">
                  <w:rPr>
                    <w:szCs w:val="24"/>
                  </w:rPr>
                  <w:t>ante</w:t>
                </w:r>
                <w:proofErr w:type="spellEnd"/>
              </w:p>
            </w:tc>
          </w:tr>
          <w:tr w:rsidR="007E1ED9" w:rsidRPr="00D8173D" w14:paraId="7B5A5F82" w14:textId="77777777" w:rsidTr="009374EB">
            <w:tc>
              <w:tcPr>
                <w:tcW w:w="2943" w:type="dxa"/>
                <w:tcBorders>
                  <w:top w:val="single" w:sz="6" w:space="0" w:color="auto"/>
                  <w:bottom w:val="single" w:sz="6" w:space="0" w:color="auto"/>
                </w:tcBorders>
                <w:shd w:val="pct5" w:color="auto" w:fill="auto"/>
              </w:tcPr>
              <w:p w14:paraId="178A4948" w14:textId="77777777" w:rsidR="007E1ED9" w:rsidRPr="00D8173D" w:rsidRDefault="007E1ED9" w:rsidP="009374EB">
                <w:pPr>
                  <w:jc w:val="both"/>
                  <w:rPr>
                    <w:b/>
                    <w:color w:val="000000" w:themeColor="text1"/>
                    <w:szCs w:val="24"/>
                  </w:rPr>
                </w:pPr>
                <w:r w:rsidRPr="00D8173D">
                  <w:rPr>
                    <w:b/>
                    <w:color w:val="000000" w:themeColor="text1"/>
                    <w:szCs w:val="24"/>
                  </w:rPr>
                  <w:t>Nositelj</w:t>
                </w:r>
              </w:p>
            </w:tc>
            <w:tc>
              <w:tcPr>
                <w:tcW w:w="6965" w:type="dxa"/>
              </w:tcPr>
              <w:p w14:paraId="2F2A0DA6" w14:textId="77777777" w:rsidR="007E1ED9" w:rsidRPr="00D8173D" w:rsidRDefault="007E1ED9" w:rsidP="009374EB">
                <w:pPr>
                  <w:jc w:val="both"/>
                  <w:rPr>
                    <w:color w:val="000000" w:themeColor="text1"/>
                    <w:szCs w:val="24"/>
                  </w:rPr>
                </w:pPr>
                <w:r w:rsidRPr="00D8173D">
                  <w:rPr>
                    <w:szCs w:val="24"/>
                  </w:rPr>
                  <w:t>SDURDD</w:t>
                </w:r>
              </w:p>
            </w:tc>
          </w:tr>
          <w:tr w:rsidR="007E1ED9" w:rsidRPr="00D8173D" w14:paraId="2C4B4E33" w14:textId="77777777" w:rsidTr="009374EB">
            <w:tc>
              <w:tcPr>
                <w:tcW w:w="2943" w:type="dxa"/>
                <w:tcBorders>
                  <w:top w:val="single" w:sz="6" w:space="0" w:color="auto"/>
                  <w:bottom w:val="single" w:sz="6" w:space="0" w:color="auto"/>
                </w:tcBorders>
                <w:shd w:val="pct5" w:color="auto" w:fill="auto"/>
              </w:tcPr>
              <w:p w14:paraId="550F05FF" w14:textId="77777777" w:rsidR="007E1ED9" w:rsidRPr="00D8173D" w:rsidRDefault="007E1ED9"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3C65E692" w14:textId="016DAA22" w:rsidR="007E1ED9" w:rsidRPr="00D8173D" w:rsidRDefault="00BC6648" w:rsidP="009374EB">
                <w:pPr>
                  <w:jc w:val="both"/>
                  <w:rPr>
                    <w:color w:val="000000" w:themeColor="text1"/>
                    <w:szCs w:val="24"/>
                  </w:rPr>
                </w:pPr>
                <w:r w:rsidRPr="00D8173D">
                  <w:rPr>
                    <w:color w:val="000000" w:themeColor="text1"/>
                    <w:szCs w:val="24"/>
                  </w:rPr>
                  <w:t>-</w:t>
                </w:r>
              </w:p>
            </w:tc>
          </w:tr>
          <w:tr w:rsidR="007E1ED9" w:rsidRPr="00D8173D" w14:paraId="0C32AE65" w14:textId="77777777" w:rsidTr="009374EB">
            <w:tc>
              <w:tcPr>
                <w:tcW w:w="2943" w:type="dxa"/>
                <w:tcBorders>
                  <w:top w:val="single" w:sz="6" w:space="0" w:color="auto"/>
                  <w:bottom w:val="single" w:sz="6" w:space="0" w:color="auto"/>
                </w:tcBorders>
                <w:shd w:val="pct5" w:color="auto" w:fill="auto"/>
              </w:tcPr>
              <w:p w14:paraId="6003C83A" w14:textId="77777777" w:rsidR="007E1ED9" w:rsidRPr="00D8173D" w:rsidRDefault="007E1ED9" w:rsidP="009374EB">
                <w:pPr>
                  <w:jc w:val="both"/>
                  <w:rPr>
                    <w:b/>
                    <w:color w:val="000000" w:themeColor="text1"/>
                    <w:szCs w:val="24"/>
                  </w:rPr>
                </w:pPr>
                <w:r w:rsidRPr="00D8173D">
                  <w:rPr>
                    <w:b/>
                    <w:color w:val="000000" w:themeColor="text1"/>
                    <w:szCs w:val="24"/>
                  </w:rPr>
                  <w:t>Rok za provedbu</w:t>
                </w:r>
              </w:p>
            </w:tc>
            <w:tc>
              <w:tcPr>
                <w:tcW w:w="6965" w:type="dxa"/>
              </w:tcPr>
              <w:p w14:paraId="0C2540C6" w14:textId="283FCB51" w:rsidR="007E1ED9" w:rsidRPr="00D8173D" w:rsidRDefault="007E1ED9" w:rsidP="009374EB">
                <w:pPr>
                  <w:jc w:val="both"/>
                  <w:rPr>
                    <w:b/>
                    <w:color w:val="000000" w:themeColor="text1"/>
                    <w:szCs w:val="24"/>
                  </w:rPr>
                </w:pPr>
                <w:r w:rsidRPr="00D8173D">
                  <w:rPr>
                    <w:szCs w:val="24"/>
                  </w:rPr>
                  <w:t>IV. kvartal 2023.</w:t>
                </w:r>
              </w:p>
            </w:tc>
          </w:tr>
          <w:tr w:rsidR="007E1ED9" w:rsidRPr="00D8173D" w14:paraId="760A412F" w14:textId="77777777" w:rsidTr="009374EB">
            <w:tc>
              <w:tcPr>
                <w:tcW w:w="2943" w:type="dxa"/>
                <w:tcBorders>
                  <w:top w:val="single" w:sz="6" w:space="0" w:color="auto"/>
                  <w:bottom w:val="single" w:sz="6" w:space="0" w:color="auto"/>
                </w:tcBorders>
                <w:shd w:val="pct5" w:color="auto" w:fill="auto"/>
              </w:tcPr>
              <w:p w14:paraId="0F591097" w14:textId="77777777" w:rsidR="007E1ED9" w:rsidRPr="00D8173D" w:rsidRDefault="007E1ED9" w:rsidP="009374EB">
                <w:pPr>
                  <w:jc w:val="both"/>
                  <w:rPr>
                    <w:b/>
                    <w:color w:val="000000" w:themeColor="text1"/>
                    <w:szCs w:val="24"/>
                  </w:rPr>
                </w:pPr>
                <w:r w:rsidRPr="00D8173D">
                  <w:rPr>
                    <w:b/>
                    <w:color w:val="000000" w:themeColor="text1"/>
                    <w:szCs w:val="24"/>
                  </w:rPr>
                  <w:t>Potrebna sredstva</w:t>
                </w:r>
              </w:p>
            </w:tc>
            <w:tc>
              <w:tcPr>
                <w:tcW w:w="6965" w:type="dxa"/>
              </w:tcPr>
              <w:p w14:paraId="66DE37A9" w14:textId="77777777" w:rsidR="007E1ED9" w:rsidRPr="00D8173D" w:rsidRDefault="007E1ED9" w:rsidP="009374EB">
                <w:pPr>
                  <w:jc w:val="both"/>
                  <w:rPr>
                    <w:b/>
                    <w:color w:val="000000" w:themeColor="text1"/>
                    <w:szCs w:val="24"/>
                  </w:rPr>
                </w:pPr>
                <w:r w:rsidRPr="00D8173D">
                  <w:rPr>
                    <w:szCs w:val="24"/>
                  </w:rPr>
                  <w:t>Nisu potrebna dodatna sredstva</w:t>
                </w:r>
              </w:p>
            </w:tc>
          </w:tr>
          <w:tr w:rsidR="007E1ED9" w:rsidRPr="00D8173D" w14:paraId="578A182A" w14:textId="77777777" w:rsidTr="009374EB">
            <w:tc>
              <w:tcPr>
                <w:tcW w:w="2943" w:type="dxa"/>
                <w:tcBorders>
                  <w:top w:val="single" w:sz="6" w:space="0" w:color="auto"/>
                  <w:bottom w:val="single" w:sz="6" w:space="0" w:color="auto"/>
                </w:tcBorders>
                <w:shd w:val="pct5" w:color="auto" w:fill="auto"/>
              </w:tcPr>
              <w:p w14:paraId="02738C68" w14:textId="77777777" w:rsidR="007E1ED9" w:rsidRPr="00D8173D" w:rsidRDefault="007E1ED9" w:rsidP="009374EB">
                <w:pPr>
                  <w:rPr>
                    <w:b/>
                    <w:color w:val="000000" w:themeColor="text1"/>
                    <w:szCs w:val="24"/>
                  </w:rPr>
                </w:pPr>
                <w:r w:rsidRPr="00D8173D">
                  <w:rPr>
                    <w:b/>
                    <w:color w:val="000000" w:themeColor="text1"/>
                    <w:szCs w:val="24"/>
                  </w:rPr>
                  <w:t>Pokazatelji rezultata aktivnosti</w:t>
                </w:r>
              </w:p>
            </w:tc>
            <w:tc>
              <w:tcPr>
                <w:tcW w:w="6965" w:type="dxa"/>
              </w:tcPr>
              <w:p w14:paraId="25DE2DA7" w14:textId="7E4E079C" w:rsidR="007E1ED9" w:rsidRPr="00D8173D" w:rsidRDefault="007E1ED9" w:rsidP="009374EB">
                <w:pPr>
                  <w:jc w:val="both"/>
                  <w:rPr>
                    <w:color w:val="000000" w:themeColor="text1"/>
                    <w:szCs w:val="24"/>
                  </w:rPr>
                </w:pPr>
                <w:r w:rsidRPr="00D8173D">
                  <w:rPr>
                    <w:szCs w:val="24"/>
                  </w:rPr>
                  <w:t>Izra</w:t>
                </w:r>
                <w:r w:rsidR="00BC6648" w:rsidRPr="00D8173D">
                  <w:rPr>
                    <w:szCs w:val="24"/>
                  </w:rPr>
                  <w:t>đ</w:t>
                </w:r>
                <w:r w:rsidRPr="00D8173D">
                  <w:rPr>
                    <w:szCs w:val="24"/>
                  </w:rPr>
                  <w:t>ena i objavljena lista prioriteta otvaranja visokovrijednih skupova podataka</w:t>
                </w:r>
              </w:p>
            </w:tc>
          </w:tr>
          <w:tr w:rsidR="007E1ED9" w:rsidRPr="00D8173D" w14:paraId="09BD7D58" w14:textId="77777777" w:rsidTr="009374EB">
            <w:tc>
              <w:tcPr>
                <w:tcW w:w="2943" w:type="dxa"/>
                <w:tcBorders>
                  <w:top w:val="single" w:sz="6" w:space="0" w:color="auto"/>
                  <w:bottom w:val="single" w:sz="6" w:space="0" w:color="auto"/>
                </w:tcBorders>
                <w:shd w:val="pct5" w:color="auto" w:fill="auto"/>
              </w:tcPr>
              <w:p w14:paraId="67CDF273" w14:textId="77777777" w:rsidR="007E1ED9" w:rsidRPr="00D8173D" w:rsidRDefault="007E1ED9" w:rsidP="009374EB">
                <w:pPr>
                  <w:jc w:val="both"/>
                  <w:rPr>
                    <w:b/>
                    <w:color w:val="000000" w:themeColor="text1"/>
                    <w:szCs w:val="24"/>
                  </w:rPr>
                </w:pPr>
                <w:r w:rsidRPr="00D8173D">
                  <w:rPr>
                    <w:b/>
                    <w:color w:val="000000" w:themeColor="text1"/>
                    <w:szCs w:val="24"/>
                  </w:rPr>
                  <w:t>Status provedbe</w:t>
                </w:r>
              </w:p>
            </w:tc>
            <w:tc>
              <w:tcPr>
                <w:tcW w:w="6965" w:type="dxa"/>
              </w:tcPr>
              <w:p w14:paraId="62DB14E5" w14:textId="77777777" w:rsidR="007E1ED9" w:rsidRPr="00D8173D" w:rsidRDefault="007E1ED9" w:rsidP="009374EB">
                <w:pPr>
                  <w:rPr>
                    <w:b/>
                    <w:color w:val="000000" w:themeColor="text1"/>
                    <w:szCs w:val="24"/>
                  </w:rPr>
                </w:pPr>
                <w:r w:rsidRPr="00D8173D">
                  <w:rPr>
                    <w:b/>
                  </w:rPr>
                  <w:t>NIJE PROVEDENO</w:t>
                </w:r>
              </w:p>
            </w:tc>
          </w:tr>
          <w:tr w:rsidR="007E1ED9" w:rsidRPr="00D8173D" w14:paraId="5F267D7C" w14:textId="77777777" w:rsidTr="009374EB">
            <w:trPr>
              <w:trHeight w:val="263"/>
            </w:trPr>
            <w:tc>
              <w:tcPr>
                <w:tcW w:w="2943" w:type="dxa"/>
                <w:tcBorders>
                  <w:top w:val="single" w:sz="6" w:space="0" w:color="auto"/>
                  <w:bottom w:val="double" w:sz="4" w:space="0" w:color="auto"/>
                </w:tcBorders>
                <w:shd w:val="pct5" w:color="auto" w:fill="auto"/>
              </w:tcPr>
              <w:p w14:paraId="457E5EE0" w14:textId="77777777" w:rsidR="007E1ED9" w:rsidRPr="00D8173D" w:rsidRDefault="007E1ED9" w:rsidP="009374EB">
                <w:pPr>
                  <w:jc w:val="both"/>
                  <w:rPr>
                    <w:b/>
                    <w:color w:val="000000" w:themeColor="text1"/>
                    <w:szCs w:val="24"/>
                  </w:rPr>
                </w:pPr>
                <w:r w:rsidRPr="00D8173D">
                  <w:rPr>
                    <w:b/>
                    <w:color w:val="000000" w:themeColor="text1"/>
                    <w:szCs w:val="24"/>
                  </w:rPr>
                  <w:t>Detalji provedbe</w:t>
                </w:r>
              </w:p>
            </w:tc>
            <w:tc>
              <w:tcPr>
                <w:tcW w:w="6965" w:type="dxa"/>
              </w:tcPr>
              <w:p w14:paraId="1C0AA346" w14:textId="6F83CE97" w:rsidR="007E1ED9" w:rsidRPr="00D8173D" w:rsidRDefault="00392B54" w:rsidP="009374EB">
                <w:pPr>
                  <w:jc w:val="both"/>
                  <w:rPr>
                    <w:color w:val="000000" w:themeColor="text1"/>
                    <w:szCs w:val="24"/>
                  </w:rPr>
                </w:pPr>
                <w:r>
                  <w:t>Sva tijela su imenovala svoje predstavnike za stručnu radnu skupinu te je izrađen tekst Politike otvorenih podataka i pripadajući Akcijski plan. Čeka se mišljenje na nacrt teksta i Akcijski plan. Obzirom na širok raspon aktivnosti koji je vezan uz pripremu i donošenje Politike otvorenih podataka i pripadajućeg Akcijskog plana, rok za izvršenje ovih aktivnosti pomaknut je na III. kvartal 2024.</w:t>
                </w:r>
              </w:p>
            </w:tc>
          </w:tr>
        </w:tbl>
        <w:p w14:paraId="2001F0FA" w14:textId="16F8EE0F" w:rsidR="007E1ED9" w:rsidRPr="00D8173D" w:rsidRDefault="007E1ED9" w:rsidP="00F451E4">
          <w:pPr>
            <w:rPr>
              <w:rFonts w:eastAsia="Calibri"/>
              <w:szCs w:val="24"/>
            </w:rPr>
          </w:pPr>
        </w:p>
        <w:p w14:paraId="66D182FF" w14:textId="0E9B70C4" w:rsidR="008C05EB" w:rsidRPr="00D8173D" w:rsidRDefault="008C05EB" w:rsidP="00F451E4">
          <w:pPr>
            <w:rPr>
              <w:rFonts w:eastAsia="Calibri"/>
              <w:szCs w:val="24"/>
            </w:rPr>
          </w:pPr>
        </w:p>
        <w:p w14:paraId="055176CC" w14:textId="77777777" w:rsidR="008C05EB" w:rsidRPr="00D8173D" w:rsidRDefault="008C05EB" w:rsidP="008C05EB">
          <w:pPr>
            <w:pStyle w:val="Heading2"/>
            <w:rPr>
              <w:rFonts w:ascii="Times New Roman" w:hAnsi="Times New Roman" w:cs="Times New Roman"/>
              <w:sz w:val="24"/>
              <w:szCs w:val="24"/>
            </w:rPr>
          </w:pPr>
          <w:bookmarkStart w:id="62" w:name="_Toc176160693"/>
          <w:r w:rsidRPr="00D8173D">
            <w:rPr>
              <w:rFonts w:ascii="Times New Roman" w:hAnsi="Times New Roman" w:cs="Times New Roman"/>
              <w:sz w:val="24"/>
              <w:szCs w:val="24"/>
            </w:rPr>
            <w:t>Lokalna i područna samouprava</w:t>
          </w:r>
          <w:bookmarkEnd w:id="62"/>
        </w:p>
        <w:p w14:paraId="13F31B1F" w14:textId="731B5995" w:rsidR="008C05EB" w:rsidRPr="00D8173D" w:rsidRDefault="008C05EB" w:rsidP="008C05EB">
          <w:pPr>
            <w:pStyle w:val="Heading3"/>
            <w:rPr>
              <w:rFonts w:ascii="Times New Roman" w:hAnsi="Times New Roman" w:cs="Times New Roman"/>
              <w:szCs w:val="24"/>
            </w:rPr>
          </w:pPr>
          <w:bookmarkStart w:id="63" w:name="_Toc176160694"/>
          <w:r w:rsidRPr="00D8173D">
            <w:rPr>
              <w:rFonts w:ascii="Times New Roman" w:hAnsi="Times New Roman" w:cs="Times New Roman"/>
              <w:szCs w:val="24"/>
            </w:rPr>
            <w:t>4.2.7. Unaprjeđenje transparentnosti prihodovne i rashodovne strane proračuna posebno za jedinice lokalne i područne (regionalne) samouprave</w:t>
          </w:r>
          <w:bookmarkEnd w:id="63"/>
        </w:p>
        <w:p w14:paraId="7B48A9A1" w14:textId="2DA0731C" w:rsidR="008C05EB" w:rsidRPr="00D8173D" w:rsidRDefault="008C05EB" w:rsidP="008C05EB">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8C05EB" w:rsidRPr="00D8173D" w14:paraId="09C107ED" w14:textId="77777777" w:rsidTr="009374EB">
            <w:trPr>
              <w:trHeight w:val="364"/>
            </w:trPr>
            <w:tc>
              <w:tcPr>
                <w:tcW w:w="2943" w:type="dxa"/>
                <w:tcBorders>
                  <w:top w:val="double" w:sz="4" w:space="0" w:color="auto"/>
                  <w:bottom w:val="single" w:sz="6" w:space="0" w:color="auto"/>
                </w:tcBorders>
                <w:shd w:val="pct5" w:color="auto" w:fill="auto"/>
              </w:tcPr>
              <w:p w14:paraId="40A6391F" w14:textId="36750826" w:rsidR="008C05EB" w:rsidRPr="00D8173D" w:rsidRDefault="008C05EB" w:rsidP="009374EB">
                <w:pPr>
                  <w:jc w:val="both"/>
                  <w:rPr>
                    <w:b/>
                    <w:color w:val="000000" w:themeColor="text1"/>
                    <w:szCs w:val="24"/>
                  </w:rPr>
                </w:pPr>
                <w:r w:rsidRPr="00D8173D">
                  <w:rPr>
                    <w:b/>
                    <w:color w:val="000000" w:themeColor="text1"/>
                    <w:szCs w:val="24"/>
                  </w:rPr>
                  <w:t xml:space="preserve">Aktivnost 99. </w:t>
                </w:r>
              </w:p>
            </w:tc>
            <w:tc>
              <w:tcPr>
                <w:tcW w:w="6965" w:type="dxa"/>
              </w:tcPr>
              <w:p w14:paraId="43EA2CAF" w14:textId="1286F205" w:rsidR="008C05EB" w:rsidRPr="00D8173D" w:rsidRDefault="008C05EB" w:rsidP="00BC6648">
                <w:pPr>
                  <w:jc w:val="both"/>
                  <w:rPr>
                    <w:color w:val="000000" w:themeColor="text1"/>
                    <w:szCs w:val="24"/>
                  </w:rPr>
                </w:pPr>
                <w:r w:rsidRPr="00D8173D">
                  <w:rPr>
                    <w:szCs w:val="24"/>
                  </w:rPr>
                  <w:t xml:space="preserve">Izrada </w:t>
                </w:r>
                <w:r w:rsidRPr="00D8173D">
                  <w:rPr>
                    <w:rFonts w:eastAsia="Calibri"/>
                    <w:bCs/>
                    <w:iCs/>
                    <w:szCs w:val="24"/>
                  </w:rPr>
                  <w:t>platforme za otvorene proračunske podatke JLP(R)S te pružanje podrške</w:t>
                </w:r>
              </w:p>
            </w:tc>
          </w:tr>
          <w:tr w:rsidR="008C05EB" w:rsidRPr="00D8173D" w14:paraId="3D8C0465" w14:textId="77777777" w:rsidTr="009374EB">
            <w:tc>
              <w:tcPr>
                <w:tcW w:w="2943" w:type="dxa"/>
                <w:tcBorders>
                  <w:top w:val="single" w:sz="6" w:space="0" w:color="auto"/>
                  <w:bottom w:val="single" w:sz="6" w:space="0" w:color="auto"/>
                </w:tcBorders>
                <w:shd w:val="pct5" w:color="auto" w:fill="auto"/>
              </w:tcPr>
              <w:p w14:paraId="4D59B41D" w14:textId="77777777" w:rsidR="008C05EB" w:rsidRPr="00D8173D" w:rsidRDefault="008C05EB" w:rsidP="009374EB">
                <w:pPr>
                  <w:jc w:val="both"/>
                  <w:rPr>
                    <w:b/>
                    <w:color w:val="000000" w:themeColor="text1"/>
                    <w:szCs w:val="24"/>
                  </w:rPr>
                </w:pPr>
                <w:r w:rsidRPr="00D8173D">
                  <w:rPr>
                    <w:b/>
                    <w:color w:val="000000" w:themeColor="text1"/>
                    <w:szCs w:val="24"/>
                  </w:rPr>
                  <w:t>Nositelj</w:t>
                </w:r>
              </w:p>
            </w:tc>
            <w:tc>
              <w:tcPr>
                <w:tcW w:w="6965" w:type="dxa"/>
              </w:tcPr>
              <w:p w14:paraId="055F8C0A" w14:textId="3CF020C4" w:rsidR="008C05EB" w:rsidRPr="00D8173D" w:rsidRDefault="008C05EB" w:rsidP="009374EB">
                <w:pPr>
                  <w:jc w:val="both"/>
                  <w:rPr>
                    <w:color w:val="000000" w:themeColor="text1"/>
                    <w:szCs w:val="24"/>
                  </w:rPr>
                </w:pPr>
                <w:r w:rsidRPr="00D8173D">
                  <w:rPr>
                    <w:szCs w:val="24"/>
                  </w:rPr>
                  <w:t>MFIN, MPU</w:t>
                </w:r>
              </w:p>
            </w:tc>
          </w:tr>
          <w:tr w:rsidR="008C05EB" w:rsidRPr="00D8173D" w14:paraId="622A9A26" w14:textId="77777777" w:rsidTr="009374EB">
            <w:tc>
              <w:tcPr>
                <w:tcW w:w="2943" w:type="dxa"/>
                <w:tcBorders>
                  <w:top w:val="single" w:sz="6" w:space="0" w:color="auto"/>
                  <w:bottom w:val="single" w:sz="6" w:space="0" w:color="auto"/>
                </w:tcBorders>
                <w:shd w:val="pct5" w:color="auto" w:fill="auto"/>
              </w:tcPr>
              <w:p w14:paraId="3F916956" w14:textId="77777777" w:rsidR="008C05EB" w:rsidRPr="00D8173D" w:rsidRDefault="008C05EB"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4882EF7E" w14:textId="2394C19D" w:rsidR="008C05EB" w:rsidRPr="00D8173D" w:rsidRDefault="008C05EB" w:rsidP="009374EB">
                <w:pPr>
                  <w:jc w:val="both"/>
                  <w:rPr>
                    <w:color w:val="000000" w:themeColor="text1"/>
                    <w:szCs w:val="24"/>
                  </w:rPr>
                </w:pPr>
                <w:r w:rsidRPr="00D8173D">
                  <w:rPr>
                    <w:color w:val="000000" w:themeColor="text1"/>
                    <w:szCs w:val="24"/>
                  </w:rPr>
                  <w:t>SDURDD</w:t>
                </w:r>
              </w:p>
            </w:tc>
          </w:tr>
          <w:tr w:rsidR="008C05EB" w:rsidRPr="00D8173D" w14:paraId="63BBEBE4" w14:textId="77777777" w:rsidTr="009374EB">
            <w:tc>
              <w:tcPr>
                <w:tcW w:w="2943" w:type="dxa"/>
                <w:tcBorders>
                  <w:top w:val="single" w:sz="6" w:space="0" w:color="auto"/>
                  <w:bottom w:val="single" w:sz="6" w:space="0" w:color="auto"/>
                </w:tcBorders>
                <w:shd w:val="pct5" w:color="auto" w:fill="auto"/>
              </w:tcPr>
              <w:p w14:paraId="17689ACB" w14:textId="77777777" w:rsidR="008C05EB" w:rsidRPr="00D8173D" w:rsidRDefault="008C05EB" w:rsidP="009374EB">
                <w:pPr>
                  <w:jc w:val="both"/>
                  <w:rPr>
                    <w:b/>
                    <w:color w:val="000000" w:themeColor="text1"/>
                    <w:szCs w:val="24"/>
                  </w:rPr>
                </w:pPr>
                <w:r w:rsidRPr="00D8173D">
                  <w:rPr>
                    <w:b/>
                    <w:color w:val="000000" w:themeColor="text1"/>
                    <w:szCs w:val="24"/>
                  </w:rPr>
                  <w:t>Rok za provedbu</w:t>
                </w:r>
              </w:p>
            </w:tc>
            <w:tc>
              <w:tcPr>
                <w:tcW w:w="6965" w:type="dxa"/>
              </w:tcPr>
              <w:p w14:paraId="2307224F" w14:textId="77777777" w:rsidR="008C05EB" w:rsidRPr="00D8173D" w:rsidRDefault="008C05EB" w:rsidP="009374EB">
                <w:pPr>
                  <w:jc w:val="both"/>
                  <w:rPr>
                    <w:b/>
                    <w:color w:val="000000" w:themeColor="text1"/>
                    <w:szCs w:val="24"/>
                  </w:rPr>
                </w:pPr>
                <w:r w:rsidRPr="00D8173D">
                  <w:rPr>
                    <w:szCs w:val="24"/>
                  </w:rPr>
                  <w:t>IV. kvartal 2023.</w:t>
                </w:r>
              </w:p>
            </w:tc>
          </w:tr>
          <w:tr w:rsidR="008C05EB" w:rsidRPr="00D8173D" w14:paraId="13E71D5E" w14:textId="77777777" w:rsidTr="009374EB">
            <w:tc>
              <w:tcPr>
                <w:tcW w:w="2943" w:type="dxa"/>
                <w:tcBorders>
                  <w:top w:val="single" w:sz="6" w:space="0" w:color="auto"/>
                  <w:bottom w:val="single" w:sz="6" w:space="0" w:color="auto"/>
                </w:tcBorders>
                <w:shd w:val="pct5" w:color="auto" w:fill="auto"/>
              </w:tcPr>
              <w:p w14:paraId="3B5576B3" w14:textId="77777777" w:rsidR="008C05EB" w:rsidRPr="00D8173D" w:rsidRDefault="008C05EB" w:rsidP="008C05EB">
                <w:pPr>
                  <w:jc w:val="both"/>
                  <w:rPr>
                    <w:b/>
                    <w:color w:val="000000" w:themeColor="text1"/>
                    <w:szCs w:val="24"/>
                  </w:rPr>
                </w:pPr>
                <w:r w:rsidRPr="00D8173D">
                  <w:rPr>
                    <w:b/>
                    <w:color w:val="000000" w:themeColor="text1"/>
                    <w:szCs w:val="24"/>
                  </w:rPr>
                  <w:t>Potrebna sredstva</w:t>
                </w:r>
              </w:p>
            </w:tc>
            <w:tc>
              <w:tcPr>
                <w:tcW w:w="6965" w:type="dxa"/>
              </w:tcPr>
              <w:p w14:paraId="319C93CE" w14:textId="5E38E460" w:rsidR="008C05EB" w:rsidRPr="00D8173D" w:rsidRDefault="00BC6648" w:rsidP="008C05EB">
                <w:pPr>
                  <w:rPr>
                    <w:szCs w:val="24"/>
                  </w:rPr>
                </w:pPr>
                <w:r w:rsidRPr="00D8173D">
                  <w:rPr>
                    <w:szCs w:val="24"/>
                  </w:rPr>
                  <w:t>66.361,40 €</w:t>
                </w:r>
              </w:p>
              <w:p w14:paraId="58B787F1" w14:textId="773FEAE6" w:rsidR="008C05EB" w:rsidRPr="00D8173D" w:rsidRDefault="008C05EB" w:rsidP="008C05EB">
                <w:pPr>
                  <w:rPr>
                    <w:b/>
                    <w:color w:val="000000" w:themeColor="text1"/>
                    <w:szCs w:val="24"/>
                  </w:rPr>
                </w:pPr>
                <w:r w:rsidRPr="00D8173D">
                  <w:rPr>
                    <w:szCs w:val="24"/>
                  </w:rPr>
                  <w:t>A912025 - Sredstva osigurana u okviru provedbe investicija NPOO-a kod SDURDD-a</w:t>
                </w:r>
              </w:p>
            </w:tc>
          </w:tr>
          <w:tr w:rsidR="008C05EB" w:rsidRPr="00D8173D" w14:paraId="7F4B308C" w14:textId="77777777" w:rsidTr="009374EB">
            <w:tc>
              <w:tcPr>
                <w:tcW w:w="2943" w:type="dxa"/>
                <w:tcBorders>
                  <w:top w:val="single" w:sz="6" w:space="0" w:color="auto"/>
                  <w:bottom w:val="single" w:sz="6" w:space="0" w:color="auto"/>
                </w:tcBorders>
                <w:shd w:val="pct5" w:color="auto" w:fill="auto"/>
              </w:tcPr>
              <w:p w14:paraId="245E5972" w14:textId="77777777" w:rsidR="008C05EB" w:rsidRPr="00D8173D" w:rsidRDefault="008C05EB" w:rsidP="008C05EB">
                <w:pPr>
                  <w:rPr>
                    <w:b/>
                    <w:color w:val="000000" w:themeColor="text1"/>
                    <w:szCs w:val="24"/>
                  </w:rPr>
                </w:pPr>
                <w:r w:rsidRPr="00D8173D">
                  <w:rPr>
                    <w:b/>
                    <w:color w:val="000000" w:themeColor="text1"/>
                    <w:szCs w:val="24"/>
                  </w:rPr>
                  <w:t>Pokazatelji rezultata aktivnosti</w:t>
                </w:r>
              </w:p>
            </w:tc>
            <w:tc>
              <w:tcPr>
                <w:tcW w:w="6965" w:type="dxa"/>
              </w:tcPr>
              <w:p w14:paraId="40007990" w14:textId="77777777" w:rsidR="008C05EB" w:rsidRPr="00D8173D" w:rsidRDefault="008C05EB" w:rsidP="008C05EB">
                <w:pPr>
                  <w:rPr>
                    <w:szCs w:val="24"/>
                  </w:rPr>
                </w:pPr>
                <w:r w:rsidRPr="00D8173D">
                  <w:rPr>
                    <w:szCs w:val="24"/>
                  </w:rPr>
                  <w:t>- Izrađena platforma</w:t>
                </w:r>
              </w:p>
              <w:p w14:paraId="529A2A07" w14:textId="748E15F9" w:rsidR="008C05EB" w:rsidRPr="00D8173D" w:rsidRDefault="008C05EB" w:rsidP="008C05EB">
                <w:pPr>
                  <w:jc w:val="both"/>
                  <w:rPr>
                    <w:color w:val="000000" w:themeColor="text1"/>
                    <w:szCs w:val="24"/>
                  </w:rPr>
                </w:pPr>
                <w:r w:rsidRPr="00D8173D">
                  <w:rPr>
                    <w:szCs w:val="24"/>
                  </w:rPr>
                  <w:t>- 50 % JLP(R)S su objavile proračunske podatke</w:t>
                </w:r>
              </w:p>
            </w:tc>
          </w:tr>
          <w:tr w:rsidR="008C05EB" w:rsidRPr="00D8173D" w14:paraId="52789B7D" w14:textId="77777777" w:rsidTr="009374EB">
            <w:tc>
              <w:tcPr>
                <w:tcW w:w="2943" w:type="dxa"/>
                <w:tcBorders>
                  <w:top w:val="single" w:sz="6" w:space="0" w:color="auto"/>
                  <w:bottom w:val="single" w:sz="6" w:space="0" w:color="auto"/>
                </w:tcBorders>
                <w:shd w:val="pct5" w:color="auto" w:fill="auto"/>
              </w:tcPr>
              <w:p w14:paraId="02925B2E" w14:textId="77777777" w:rsidR="008C05EB" w:rsidRPr="00D8173D" w:rsidRDefault="008C05EB" w:rsidP="008C05EB">
                <w:pPr>
                  <w:jc w:val="both"/>
                  <w:rPr>
                    <w:b/>
                    <w:color w:val="000000" w:themeColor="text1"/>
                    <w:szCs w:val="24"/>
                  </w:rPr>
                </w:pPr>
                <w:r w:rsidRPr="00D8173D">
                  <w:rPr>
                    <w:b/>
                    <w:color w:val="000000" w:themeColor="text1"/>
                    <w:szCs w:val="24"/>
                  </w:rPr>
                  <w:t>Status provedbe</w:t>
                </w:r>
              </w:p>
            </w:tc>
            <w:tc>
              <w:tcPr>
                <w:tcW w:w="6965" w:type="dxa"/>
              </w:tcPr>
              <w:p w14:paraId="43C0B1FA" w14:textId="48203061" w:rsidR="008C05EB" w:rsidRPr="00D8173D" w:rsidRDefault="008C05EB" w:rsidP="008C05EB">
                <w:pPr>
                  <w:rPr>
                    <w:b/>
                    <w:color w:val="000000" w:themeColor="text1"/>
                    <w:szCs w:val="24"/>
                  </w:rPr>
                </w:pPr>
                <w:r w:rsidRPr="00D8173D">
                  <w:rPr>
                    <w:b/>
                  </w:rPr>
                  <w:t>DJELOMIČNO PROVEDENO</w:t>
                </w:r>
              </w:p>
            </w:tc>
          </w:tr>
          <w:tr w:rsidR="008C05EB" w:rsidRPr="00D8173D" w14:paraId="6ACB3E87" w14:textId="77777777" w:rsidTr="009374EB">
            <w:trPr>
              <w:trHeight w:val="263"/>
            </w:trPr>
            <w:tc>
              <w:tcPr>
                <w:tcW w:w="2943" w:type="dxa"/>
                <w:tcBorders>
                  <w:top w:val="single" w:sz="6" w:space="0" w:color="auto"/>
                  <w:bottom w:val="double" w:sz="4" w:space="0" w:color="auto"/>
                </w:tcBorders>
                <w:shd w:val="pct5" w:color="auto" w:fill="auto"/>
              </w:tcPr>
              <w:p w14:paraId="77F1E8D1" w14:textId="77777777" w:rsidR="008C05EB" w:rsidRPr="00D8173D" w:rsidRDefault="008C05EB" w:rsidP="008C05EB">
                <w:pPr>
                  <w:jc w:val="both"/>
                  <w:rPr>
                    <w:b/>
                    <w:color w:val="000000" w:themeColor="text1"/>
                    <w:szCs w:val="24"/>
                  </w:rPr>
                </w:pPr>
                <w:r w:rsidRPr="00D8173D">
                  <w:rPr>
                    <w:b/>
                    <w:color w:val="000000" w:themeColor="text1"/>
                    <w:szCs w:val="24"/>
                  </w:rPr>
                  <w:t>Detalji provedbe</w:t>
                </w:r>
              </w:p>
            </w:tc>
            <w:tc>
              <w:tcPr>
                <w:tcW w:w="6965" w:type="dxa"/>
              </w:tcPr>
              <w:p w14:paraId="167D9509" w14:textId="0BC12539" w:rsidR="008C05EB" w:rsidRPr="00D8173D" w:rsidRDefault="008C05EB" w:rsidP="008C05EB">
                <w:pPr>
                  <w:jc w:val="both"/>
                  <w:rPr>
                    <w:color w:val="000000" w:themeColor="text1"/>
                    <w:szCs w:val="24"/>
                  </w:rPr>
                </w:pPr>
                <w:r w:rsidRPr="00D8173D">
                  <w:t xml:space="preserve">Aktivnost je djelomično provedena - u prvoj fazi je izrada platforme za otvorene proračunske podatke jedinica lokalne i područne (regionalne) samouprave te pružanje podrške završena, odnosno uspostavljena je testna platforma za otvorene proračunske podatke jedinica lokalne i područne (regionalne) samouprave dok u drugoj fazi predstoji daljnja suradnja i organizacija sastanka s </w:t>
                </w:r>
                <w:r w:rsidR="00F80A52" w:rsidRPr="00D8173D">
                  <w:rPr>
                    <w:szCs w:val="24"/>
                  </w:rPr>
                  <w:t>Ministarstv</w:t>
                </w:r>
                <w:r w:rsidR="00F80A52">
                  <w:rPr>
                    <w:szCs w:val="24"/>
                  </w:rPr>
                  <w:t>om</w:t>
                </w:r>
                <w:r w:rsidR="00F80A52" w:rsidRPr="00D8173D">
                  <w:rPr>
                    <w:szCs w:val="24"/>
                  </w:rPr>
                  <w:t xml:space="preserve"> pravosuđ</w:t>
                </w:r>
                <w:r w:rsidR="00F80A52">
                  <w:rPr>
                    <w:szCs w:val="24"/>
                  </w:rPr>
                  <w:t>a,</w:t>
                </w:r>
                <w:r w:rsidR="00F80A52" w:rsidRPr="00D8173D">
                  <w:rPr>
                    <w:szCs w:val="24"/>
                  </w:rPr>
                  <w:t xml:space="preserve"> uprave</w:t>
                </w:r>
                <w:r w:rsidR="00F80A52">
                  <w:rPr>
                    <w:szCs w:val="24"/>
                  </w:rPr>
                  <w:t xml:space="preserve"> i digitalne transformacije</w:t>
                </w:r>
                <w:r w:rsidR="00B93A71">
                  <w:t xml:space="preserve"> </w:t>
                </w:r>
                <w:r w:rsidRPr="00D8173D">
                  <w:t>te pilot institucijama - jedinicama lokalne i područne (regionalne) samouprave u cilju daljnjih testiranja do pune primjene razvijene platforme, a konačna provedba navedene mjere predviđena je za IV. kvartal 2024. godine.</w:t>
                </w:r>
              </w:p>
            </w:tc>
          </w:tr>
        </w:tbl>
        <w:p w14:paraId="7F6CC91E" w14:textId="6AA5F2D0" w:rsidR="008C05EB" w:rsidRPr="00D8173D" w:rsidRDefault="008C05EB" w:rsidP="008C05EB">
          <w:pPr>
            <w:rPr>
              <w:rFonts w:eastAsia="Calibri"/>
            </w:rPr>
          </w:pPr>
        </w:p>
        <w:p w14:paraId="7B610A39" w14:textId="107D372B" w:rsidR="00775387" w:rsidRPr="00D8173D" w:rsidRDefault="00775387" w:rsidP="00775387">
          <w:pPr>
            <w:pStyle w:val="Heading3"/>
            <w:rPr>
              <w:rFonts w:ascii="Times New Roman" w:hAnsi="Times New Roman" w:cs="Times New Roman"/>
            </w:rPr>
          </w:pPr>
          <w:bookmarkStart w:id="64" w:name="_Toc99543159"/>
          <w:bookmarkStart w:id="65" w:name="_Toc176160695"/>
          <w:r w:rsidRPr="00D8173D">
            <w:rPr>
              <w:rFonts w:ascii="Times New Roman" w:hAnsi="Times New Roman" w:cs="Times New Roman"/>
            </w:rPr>
            <w:t>4.2.8. Uvođenje integralnog sustava provedbe savjetovanja s javnošću na lokalnoj razini</w:t>
          </w:r>
          <w:bookmarkEnd w:id="64"/>
          <w:bookmarkEnd w:id="65"/>
        </w:p>
        <w:p w14:paraId="2EBA1921" w14:textId="77777777" w:rsidR="00775387" w:rsidRPr="00D8173D" w:rsidRDefault="00775387" w:rsidP="00775387">
          <w:pPr>
            <w:rPr>
              <w:rFonts w:eastAsia="Calibri"/>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775387" w:rsidRPr="00D8173D" w14:paraId="07AC9830" w14:textId="77777777" w:rsidTr="00775387">
            <w:trPr>
              <w:trHeight w:val="364"/>
            </w:trPr>
            <w:tc>
              <w:tcPr>
                <w:tcW w:w="2943" w:type="dxa"/>
                <w:tcBorders>
                  <w:top w:val="double" w:sz="4" w:space="0" w:color="auto"/>
                  <w:bottom w:val="single" w:sz="6" w:space="0" w:color="auto"/>
                </w:tcBorders>
                <w:shd w:val="pct5" w:color="auto" w:fill="auto"/>
              </w:tcPr>
              <w:p w14:paraId="199DB71C" w14:textId="7ADB6575" w:rsidR="00775387" w:rsidRPr="00D8173D" w:rsidRDefault="00775387" w:rsidP="009374EB">
                <w:pPr>
                  <w:jc w:val="both"/>
                  <w:rPr>
                    <w:b/>
                    <w:color w:val="000000" w:themeColor="text1"/>
                    <w:szCs w:val="24"/>
                  </w:rPr>
                </w:pPr>
                <w:r w:rsidRPr="00D8173D">
                  <w:rPr>
                    <w:b/>
                    <w:color w:val="000000" w:themeColor="text1"/>
                    <w:szCs w:val="24"/>
                  </w:rPr>
                  <w:lastRenderedPageBreak/>
                  <w:t xml:space="preserve">Aktivnost 100. </w:t>
                </w:r>
              </w:p>
            </w:tc>
            <w:tc>
              <w:tcPr>
                <w:tcW w:w="6965" w:type="dxa"/>
              </w:tcPr>
              <w:p w14:paraId="52865D0D" w14:textId="07711ACC" w:rsidR="00775387" w:rsidRPr="00D8173D" w:rsidRDefault="00775387" w:rsidP="009374EB">
                <w:pPr>
                  <w:pStyle w:val="Default"/>
                  <w:jc w:val="both"/>
                  <w:rPr>
                    <w:rFonts w:ascii="Times New Roman" w:hAnsi="Times New Roman" w:cs="Times New Roman"/>
                  </w:rPr>
                </w:pPr>
                <w:r w:rsidRPr="00D8173D">
                  <w:rPr>
                    <w:rFonts w:ascii="Times New Roman" w:eastAsia="Times New Roman" w:hAnsi="Times New Roman" w:cs="Times New Roman"/>
                    <w:color w:val="auto"/>
                    <w:lang w:eastAsia="hr-HR"/>
                  </w:rPr>
                  <w:t>Uspostava mrežnog portala za savjetovanja s javnošću u donošenju odluka na lokalnoj i regionalnoj razini</w:t>
                </w:r>
              </w:p>
            </w:tc>
          </w:tr>
          <w:tr w:rsidR="00775387" w:rsidRPr="00D8173D" w14:paraId="4A839E82" w14:textId="77777777" w:rsidTr="00775387">
            <w:tc>
              <w:tcPr>
                <w:tcW w:w="2943" w:type="dxa"/>
                <w:tcBorders>
                  <w:top w:val="single" w:sz="6" w:space="0" w:color="auto"/>
                  <w:bottom w:val="single" w:sz="6" w:space="0" w:color="auto"/>
                </w:tcBorders>
                <w:shd w:val="pct5" w:color="auto" w:fill="auto"/>
              </w:tcPr>
              <w:p w14:paraId="03572276" w14:textId="77777777" w:rsidR="00775387" w:rsidRPr="00D8173D" w:rsidRDefault="00775387" w:rsidP="009374EB">
                <w:pPr>
                  <w:jc w:val="both"/>
                  <w:rPr>
                    <w:b/>
                    <w:color w:val="000000" w:themeColor="text1"/>
                    <w:szCs w:val="24"/>
                  </w:rPr>
                </w:pPr>
                <w:r w:rsidRPr="00D8173D">
                  <w:rPr>
                    <w:b/>
                    <w:color w:val="000000" w:themeColor="text1"/>
                    <w:szCs w:val="24"/>
                  </w:rPr>
                  <w:t>Nositelj</w:t>
                </w:r>
              </w:p>
            </w:tc>
            <w:tc>
              <w:tcPr>
                <w:tcW w:w="6965" w:type="dxa"/>
              </w:tcPr>
              <w:p w14:paraId="40D1C51C" w14:textId="74B338BD" w:rsidR="00775387" w:rsidRPr="00D8173D" w:rsidRDefault="00775387" w:rsidP="009374EB">
                <w:pPr>
                  <w:jc w:val="both"/>
                  <w:rPr>
                    <w:color w:val="000000" w:themeColor="text1"/>
                    <w:szCs w:val="24"/>
                  </w:rPr>
                </w:pPr>
                <w:r w:rsidRPr="00D8173D">
                  <w:rPr>
                    <w:color w:val="000000" w:themeColor="text1"/>
                    <w:szCs w:val="24"/>
                  </w:rPr>
                  <w:t>SDURDD</w:t>
                </w:r>
              </w:p>
            </w:tc>
          </w:tr>
          <w:tr w:rsidR="00775387" w:rsidRPr="00D8173D" w14:paraId="6CD8E8B6" w14:textId="77777777" w:rsidTr="00775387">
            <w:tc>
              <w:tcPr>
                <w:tcW w:w="2943" w:type="dxa"/>
                <w:tcBorders>
                  <w:top w:val="single" w:sz="6" w:space="0" w:color="auto"/>
                  <w:bottom w:val="single" w:sz="6" w:space="0" w:color="auto"/>
                </w:tcBorders>
                <w:shd w:val="pct5" w:color="auto" w:fill="auto"/>
              </w:tcPr>
              <w:p w14:paraId="3664CB2D" w14:textId="77777777" w:rsidR="00775387" w:rsidRPr="00D8173D" w:rsidRDefault="00775387"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53D3510B" w14:textId="27329014" w:rsidR="00775387" w:rsidRPr="00D8173D" w:rsidRDefault="00775387" w:rsidP="009374EB">
                <w:pPr>
                  <w:jc w:val="both"/>
                  <w:rPr>
                    <w:color w:val="000000" w:themeColor="text1"/>
                    <w:szCs w:val="24"/>
                  </w:rPr>
                </w:pPr>
                <w:r w:rsidRPr="00D8173D">
                  <w:rPr>
                    <w:szCs w:val="24"/>
                  </w:rPr>
                  <w:t>PI, UZUVRH, HZŽ, HZO, UG</w:t>
                </w:r>
              </w:p>
            </w:tc>
          </w:tr>
          <w:tr w:rsidR="00775387" w:rsidRPr="00D8173D" w14:paraId="7670B07F" w14:textId="77777777" w:rsidTr="00775387">
            <w:tc>
              <w:tcPr>
                <w:tcW w:w="2943" w:type="dxa"/>
                <w:tcBorders>
                  <w:top w:val="single" w:sz="6" w:space="0" w:color="auto"/>
                  <w:bottom w:val="single" w:sz="6" w:space="0" w:color="auto"/>
                </w:tcBorders>
                <w:shd w:val="pct5" w:color="auto" w:fill="auto"/>
              </w:tcPr>
              <w:p w14:paraId="58648687" w14:textId="77777777" w:rsidR="00775387" w:rsidRPr="00D8173D" w:rsidRDefault="00775387" w:rsidP="009374EB">
                <w:pPr>
                  <w:jc w:val="both"/>
                  <w:rPr>
                    <w:b/>
                    <w:color w:val="000000" w:themeColor="text1"/>
                    <w:szCs w:val="24"/>
                  </w:rPr>
                </w:pPr>
                <w:r w:rsidRPr="00D8173D">
                  <w:rPr>
                    <w:b/>
                    <w:color w:val="000000" w:themeColor="text1"/>
                    <w:szCs w:val="24"/>
                  </w:rPr>
                  <w:t>Rok za provedbu</w:t>
                </w:r>
              </w:p>
            </w:tc>
            <w:tc>
              <w:tcPr>
                <w:tcW w:w="6965" w:type="dxa"/>
              </w:tcPr>
              <w:p w14:paraId="2389BEFD" w14:textId="538BEAE3" w:rsidR="00775387" w:rsidRPr="00D8173D" w:rsidRDefault="00775387" w:rsidP="009374EB">
                <w:pPr>
                  <w:pStyle w:val="Default"/>
                  <w:rPr>
                    <w:rFonts w:ascii="Times New Roman" w:hAnsi="Times New Roman" w:cs="Times New Roman"/>
                    <w:b/>
                    <w:color w:val="000000" w:themeColor="text1"/>
                  </w:rPr>
                </w:pPr>
                <w:r w:rsidRPr="00D8173D">
                  <w:rPr>
                    <w:rFonts w:ascii="Times New Roman" w:hAnsi="Times New Roman" w:cs="Times New Roman"/>
                  </w:rPr>
                  <w:t xml:space="preserve">IV. kvartal 2023. </w:t>
                </w:r>
              </w:p>
            </w:tc>
          </w:tr>
          <w:tr w:rsidR="00775387" w:rsidRPr="00D8173D" w14:paraId="35CC77E4" w14:textId="77777777" w:rsidTr="00775387">
            <w:tc>
              <w:tcPr>
                <w:tcW w:w="2943" w:type="dxa"/>
                <w:tcBorders>
                  <w:top w:val="single" w:sz="6" w:space="0" w:color="auto"/>
                  <w:bottom w:val="single" w:sz="6" w:space="0" w:color="auto"/>
                </w:tcBorders>
                <w:shd w:val="pct5" w:color="auto" w:fill="auto"/>
              </w:tcPr>
              <w:p w14:paraId="5C2FE801" w14:textId="77777777" w:rsidR="00775387" w:rsidRPr="00D8173D" w:rsidRDefault="00775387" w:rsidP="009374EB">
                <w:pPr>
                  <w:jc w:val="both"/>
                  <w:rPr>
                    <w:b/>
                    <w:color w:val="000000" w:themeColor="text1"/>
                    <w:szCs w:val="24"/>
                  </w:rPr>
                </w:pPr>
                <w:r w:rsidRPr="00D8173D">
                  <w:rPr>
                    <w:b/>
                    <w:color w:val="000000" w:themeColor="text1"/>
                    <w:szCs w:val="24"/>
                  </w:rPr>
                  <w:t>Potrebna sredstva</w:t>
                </w:r>
              </w:p>
            </w:tc>
            <w:tc>
              <w:tcPr>
                <w:tcW w:w="6965" w:type="dxa"/>
              </w:tcPr>
              <w:p w14:paraId="029B55A3" w14:textId="7CDC8EA6" w:rsidR="00775387" w:rsidRPr="00D8173D" w:rsidRDefault="00BC6648" w:rsidP="00775387">
                <w:pPr>
                  <w:pStyle w:val="Default"/>
                  <w:rPr>
                    <w:rFonts w:ascii="Times New Roman" w:hAnsi="Times New Roman" w:cs="Times New Roman"/>
                  </w:rPr>
                </w:pPr>
                <w:r w:rsidRPr="00D8173D">
                  <w:rPr>
                    <w:rFonts w:ascii="Times New Roman" w:hAnsi="Times New Roman" w:cs="Times New Roman"/>
                  </w:rPr>
                  <w:t>4.645,30 €</w:t>
                </w:r>
              </w:p>
              <w:p w14:paraId="34E44F8C" w14:textId="1C30F614" w:rsidR="00775387" w:rsidRPr="00D8173D" w:rsidRDefault="00775387" w:rsidP="00775387">
                <w:pPr>
                  <w:pStyle w:val="Default"/>
                  <w:rPr>
                    <w:rFonts w:ascii="Times New Roman" w:hAnsi="Times New Roman" w:cs="Times New Roman"/>
                    <w:b/>
                    <w:color w:val="000000" w:themeColor="text1"/>
                  </w:rPr>
                </w:pPr>
                <w:r w:rsidRPr="00D8173D">
                  <w:rPr>
                    <w:rFonts w:ascii="Times New Roman" w:hAnsi="Times New Roman" w:cs="Times New Roman"/>
                  </w:rPr>
                  <w:t>(projekt financiran sredstvima Europskog socijalnog fonda)</w:t>
                </w:r>
              </w:p>
            </w:tc>
          </w:tr>
          <w:tr w:rsidR="00775387" w:rsidRPr="00D8173D" w14:paraId="70082D08" w14:textId="77777777" w:rsidTr="00775387">
            <w:tc>
              <w:tcPr>
                <w:tcW w:w="2943" w:type="dxa"/>
                <w:tcBorders>
                  <w:top w:val="single" w:sz="6" w:space="0" w:color="auto"/>
                  <w:bottom w:val="single" w:sz="6" w:space="0" w:color="auto"/>
                </w:tcBorders>
                <w:shd w:val="pct5" w:color="auto" w:fill="auto"/>
              </w:tcPr>
              <w:p w14:paraId="00202AFE" w14:textId="77777777" w:rsidR="00775387" w:rsidRPr="00D8173D" w:rsidRDefault="00775387" w:rsidP="009374EB">
                <w:pPr>
                  <w:rPr>
                    <w:b/>
                    <w:color w:val="000000" w:themeColor="text1"/>
                    <w:szCs w:val="24"/>
                  </w:rPr>
                </w:pPr>
                <w:r w:rsidRPr="00D8173D">
                  <w:rPr>
                    <w:b/>
                    <w:color w:val="000000" w:themeColor="text1"/>
                    <w:szCs w:val="24"/>
                  </w:rPr>
                  <w:t>Pokazatelji rezultata aktivnosti</w:t>
                </w:r>
              </w:p>
            </w:tc>
            <w:tc>
              <w:tcPr>
                <w:tcW w:w="6965" w:type="dxa"/>
              </w:tcPr>
              <w:p w14:paraId="33FB9F79" w14:textId="649D6825" w:rsidR="00AD7899" w:rsidRPr="00D8173D" w:rsidRDefault="00AD7899" w:rsidP="00AD7899">
                <w:pPr>
                  <w:jc w:val="both"/>
                  <w:rPr>
                    <w:szCs w:val="24"/>
                  </w:rPr>
                </w:pPr>
                <w:r w:rsidRPr="00D8173D">
                  <w:rPr>
                    <w:szCs w:val="24"/>
                  </w:rPr>
                  <w:t xml:space="preserve">-Uspostavljen mrežni portal </w:t>
                </w:r>
              </w:p>
              <w:p w14:paraId="41B32B89" w14:textId="345965A6" w:rsidR="00AD7899" w:rsidRPr="00D8173D" w:rsidRDefault="00AD7899" w:rsidP="00AD7899">
                <w:pPr>
                  <w:jc w:val="both"/>
                  <w:rPr>
                    <w:szCs w:val="24"/>
                  </w:rPr>
                </w:pPr>
                <w:r w:rsidRPr="00D8173D">
                  <w:rPr>
                    <w:szCs w:val="24"/>
                  </w:rPr>
                  <w:t>-Broj JLP(R)S koje provode postupke savjetovanja na novo uspostavljenom sustavu</w:t>
                </w:r>
              </w:p>
              <w:p w14:paraId="63E8AB80" w14:textId="05B1414A" w:rsidR="00775387" w:rsidRPr="00D8173D" w:rsidRDefault="00AD7899" w:rsidP="00AD7899">
                <w:pPr>
                  <w:jc w:val="both"/>
                  <w:rPr>
                    <w:color w:val="000000" w:themeColor="text1"/>
                    <w:szCs w:val="24"/>
                  </w:rPr>
                </w:pPr>
                <w:r w:rsidRPr="00D8173D">
                  <w:rPr>
                    <w:szCs w:val="24"/>
                  </w:rPr>
                  <w:t>-Broj povedenih savjetovanja sa zainteresiranom javnošću na lokalnoj i područnoj (regionalnoj) razini</w:t>
                </w:r>
              </w:p>
            </w:tc>
          </w:tr>
          <w:tr w:rsidR="00775387" w:rsidRPr="00D8173D" w14:paraId="60748773" w14:textId="77777777" w:rsidTr="00775387">
            <w:tc>
              <w:tcPr>
                <w:tcW w:w="2943" w:type="dxa"/>
                <w:tcBorders>
                  <w:top w:val="single" w:sz="6" w:space="0" w:color="auto"/>
                  <w:bottom w:val="single" w:sz="6" w:space="0" w:color="auto"/>
                </w:tcBorders>
                <w:shd w:val="pct5" w:color="auto" w:fill="auto"/>
              </w:tcPr>
              <w:p w14:paraId="04B47C74" w14:textId="77777777" w:rsidR="00775387" w:rsidRPr="00D8173D" w:rsidRDefault="00775387" w:rsidP="009374EB">
                <w:pPr>
                  <w:jc w:val="both"/>
                  <w:rPr>
                    <w:b/>
                    <w:color w:val="000000" w:themeColor="text1"/>
                    <w:szCs w:val="24"/>
                  </w:rPr>
                </w:pPr>
                <w:r w:rsidRPr="00D8173D">
                  <w:rPr>
                    <w:b/>
                    <w:color w:val="000000" w:themeColor="text1"/>
                    <w:szCs w:val="24"/>
                  </w:rPr>
                  <w:t>Status provedbe</w:t>
                </w:r>
              </w:p>
            </w:tc>
            <w:tc>
              <w:tcPr>
                <w:tcW w:w="6965" w:type="dxa"/>
              </w:tcPr>
              <w:p w14:paraId="1B171B06" w14:textId="1EDA73BB" w:rsidR="00775387" w:rsidRPr="00D8173D" w:rsidRDefault="00AD7899" w:rsidP="009374EB">
                <w:pPr>
                  <w:jc w:val="both"/>
                  <w:rPr>
                    <w:b/>
                    <w:color w:val="000000" w:themeColor="text1"/>
                    <w:szCs w:val="24"/>
                  </w:rPr>
                </w:pPr>
                <w:r w:rsidRPr="00D8173D">
                  <w:rPr>
                    <w:b/>
                  </w:rPr>
                  <w:t xml:space="preserve">DJELOMIČNO </w:t>
                </w:r>
                <w:r w:rsidR="00775387" w:rsidRPr="00D8173D">
                  <w:rPr>
                    <w:b/>
                  </w:rPr>
                  <w:t>PROVEDENO</w:t>
                </w:r>
              </w:p>
            </w:tc>
          </w:tr>
          <w:tr w:rsidR="00775387" w:rsidRPr="00D8173D" w14:paraId="2C5C82F5" w14:textId="77777777" w:rsidTr="00775387">
            <w:trPr>
              <w:trHeight w:val="263"/>
            </w:trPr>
            <w:tc>
              <w:tcPr>
                <w:tcW w:w="2943" w:type="dxa"/>
                <w:tcBorders>
                  <w:top w:val="single" w:sz="6" w:space="0" w:color="auto"/>
                  <w:bottom w:val="double" w:sz="4" w:space="0" w:color="auto"/>
                </w:tcBorders>
                <w:shd w:val="pct5" w:color="auto" w:fill="auto"/>
              </w:tcPr>
              <w:p w14:paraId="717D318C" w14:textId="77777777" w:rsidR="00775387" w:rsidRPr="00D8173D" w:rsidRDefault="00775387" w:rsidP="009374EB">
                <w:pPr>
                  <w:jc w:val="both"/>
                  <w:rPr>
                    <w:b/>
                    <w:color w:val="000000" w:themeColor="text1"/>
                    <w:szCs w:val="24"/>
                  </w:rPr>
                </w:pPr>
                <w:r w:rsidRPr="00D8173D">
                  <w:rPr>
                    <w:b/>
                    <w:color w:val="000000" w:themeColor="text1"/>
                    <w:szCs w:val="24"/>
                  </w:rPr>
                  <w:t>Detalji provedbe</w:t>
                </w:r>
              </w:p>
            </w:tc>
            <w:tc>
              <w:tcPr>
                <w:tcW w:w="6965" w:type="dxa"/>
              </w:tcPr>
              <w:p w14:paraId="02B31C97" w14:textId="6C5A8806" w:rsidR="00775387" w:rsidRPr="00D8173D" w:rsidRDefault="00AD7899" w:rsidP="009374EB">
                <w:pPr>
                  <w:tabs>
                    <w:tab w:val="left" w:pos="1584"/>
                  </w:tabs>
                  <w:jc w:val="both"/>
                  <w:rPr>
                    <w:color w:val="000000" w:themeColor="text1"/>
                    <w:szCs w:val="24"/>
                  </w:rPr>
                </w:pPr>
                <w:r w:rsidRPr="00D8173D">
                  <w:rPr>
                    <w:color w:val="000000" w:themeColor="text1"/>
                    <w:szCs w:val="24"/>
                  </w:rPr>
                  <w:t xml:space="preserve">Portal je nadograđen za JLP(R)S razinu, obzirom da je tek pušten u produkciju još nema odrađenih savjetovanja na lokalnoj i područnoj razini. </w:t>
                </w:r>
              </w:p>
            </w:tc>
          </w:tr>
        </w:tbl>
        <w:p w14:paraId="1D00A49B" w14:textId="77777777" w:rsidR="00775387" w:rsidRPr="00D8173D" w:rsidRDefault="00775387" w:rsidP="008C05EB">
          <w:pPr>
            <w:rPr>
              <w:rFonts w:eastAsia="Calibri"/>
            </w:rPr>
          </w:pPr>
        </w:p>
        <w:p w14:paraId="1D60F943" w14:textId="77777777" w:rsidR="006118F5" w:rsidRPr="00D8173D" w:rsidRDefault="006118F5" w:rsidP="006118F5">
          <w:pPr>
            <w:pStyle w:val="Heading2"/>
            <w:rPr>
              <w:rFonts w:ascii="Times New Roman" w:hAnsi="Times New Roman" w:cs="Times New Roman"/>
              <w:sz w:val="24"/>
              <w:szCs w:val="24"/>
            </w:rPr>
          </w:pPr>
          <w:bookmarkStart w:id="66" w:name="_Toc176160696"/>
          <w:r w:rsidRPr="00D8173D">
            <w:rPr>
              <w:rFonts w:ascii="Times New Roman" w:hAnsi="Times New Roman" w:cs="Times New Roman"/>
              <w:sz w:val="24"/>
              <w:szCs w:val="24"/>
            </w:rPr>
            <w:t>Pravosuđe</w:t>
          </w:r>
          <w:bookmarkEnd w:id="66"/>
        </w:p>
        <w:p w14:paraId="4252CF26" w14:textId="77777777" w:rsidR="006118F5" w:rsidRPr="00D8173D" w:rsidRDefault="006118F5" w:rsidP="006118F5">
          <w:pPr>
            <w:pStyle w:val="Heading3"/>
            <w:rPr>
              <w:rFonts w:ascii="Times New Roman" w:hAnsi="Times New Roman" w:cs="Times New Roman"/>
              <w:szCs w:val="24"/>
            </w:rPr>
          </w:pPr>
          <w:bookmarkStart w:id="67" w:name="_Toc176160697"/>
          <w:r w:rsidRPr="00D8173D">
            <w:rPr>
              <w:rFonts w:ascii="Times New Roman" w:hAnsi="Times New Roman" w:cs="Times New Roman"/>
              <w:szCs w:val="24"/>
            </w:rPr>
            <w:t>4.2.11. Jačanje transparentnosti odlučivanja o statusnim pitanjima i radu sudskih vještaka, procjenitelja i tumača</w:t>
          </w:r>
          <w:bookmarkEnd w:id="67"/>
          <w:r w:rsidRPr="00D8173D">
            <w:rPr>
              <w:rFonts w:ascii="Times New Roman" w:hAnsi="Times New Roman" w:cs="Times New Roman"/>
              <w:szCs w:val="24"/>
            </w:rPr>
            <w:t xml:space="preserve"> </w:t>
          </w:r>
        </w:p>
        <w:p w14:paraId="7DE1C948" w14:textId="77777777" w:rsidR="006118F5" w:rsidRPr="00D8173D" w:rsidRDefault="006118F5" w:rsidP="006118F5"/>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6118F5" w:rsidRPr="00D8173D" w14:paraId="5ADA599D" w14:textId="77777777" w:rsidTr="00775387">
            <w:trPr>
              <w:trHeight w:val="364"/>
            </w:trPr>
            <w:tc>
              <w:tcPr>
                <w:tcW w:w="2943" w:type="dxa"/>
                <w:tcBorders>
                  <w:top w:val="double" w:sz="4" w:space="0" w:color="auto"/>
                  <w:bottom w:val="single" w:sz="6" w:space="0" w:color="auto"/>
                </w:tcBorders>
                <w:shd w:val="pct5" w:color="auto" w:fill="auto"/>
              </w:tcPr>
              <w:p w14:paraId="59F3BF3F" w14:textId="77777777" w:rsidR="006118F5" w:rsidRPr="00D8173D" w:rsidRDefault="006118F5" w:rsidP="009374EB">
                <w:pPr>
                  <w:jc w:val="both"/>
                  <w:rPr>
                    <w:b/>
                    <w:color w:val="000000" w:themeColor="text1"/>
                    <w:szCs w:val="24"/>
                  </w:rPr>
                </w:pPr>
                <w:r w:rsidRPr="00D8173D">
                  <w:rPr>
                    <w:b/>
                    <w:color w:val="000000" w:themeColor="text1"/>
                    <w:szCs w:val="24"/>
                  </w:rPr>
                  <w:t xml:space="preserve">Aktivnost 113. </w:t>
                </w:r>
              </w:p>
            </w:tc>
            <w:tc>
              <w:tcPr>
                <w:tcW w:w="6965" w:type="dxa"/>
              </w:tcPr>
              <w:p w14:paraId="76FCC9E5" w14:textId="77777777" w:rsidR="006118F5" w:rsidRPr="00D8173D" w:rsidRDefault="006118F5" w:rsidP="009374EB">
                <w:pPr>
                  <w:pStyle w:val="Default"/>
                  <w:jc w:val="both"/>
                  <w:rPr>
                    <w:rFonts w:ascii="Times New Roman" w:hAnsi="Times New Roman" w:cs="Times New Roman"/>
                  </w:rPr>
                </w:pPr>
                <w:r w:rsidRPr="00D8173D">
                  <w:rPr>
                    <w:rFonts w:ascii="Times New Roman" w:hAnsi="Times New Roman" w:cs="Times New Roman"/>
                  </w:rPr>
                  <w:t xml:space="preserve">Donošenje Zakona o izmjenama i dopunama Zakona o sudovima (uređenje područja odlučivanja o statusnim pitanjima i radu sudskih vještaka, procjenitelja i tumača) </w:t>
                </w:r>
              </w:p>
            </w:tc>
          </w:tr>
          <w:tr w:rsidR="006118F5" w:rsidRPr="00D8173D" w14:paraId="0B8D2014" w14:textId="77777777" w:rsidTr="00775387">
            <w:tc>
              <w:tcPr>
                <w:tcW w:w="2943" w:type="dxa"/>
                <w:tcBorders>
                  <w:top w:val="single" w:sz="6" w:space="0" w:color="auto"/>
                  <w:bottom w:val="single" w:sz="6" w:space="0" w:color="auto"/>
                </w:tcBorders>
                <w:shd w:val="pct5" w:color="auto" w:fill="auto"/>
              </w:tcPr>
              <w:p w14:paraId="05ACCCF5" w14:textId="77777777" w:rsidR="006118F5" w:rsidRPr="00D8173D" w:rsidRDefault="006118F5" w:rsidP="009374EB">
                <w:pPr>
                  <w:jc w:val="both"/>
                  <w:rPr>
                    <w:b/>
                    <w:color w:val="000000" w:themeColor="text1"/>
                    <w:szCs w:val="24"/>
                  </w:rPr>
                </w:pPr>
                <w:r w:rsidRPr="00D8173D">
                  <w:rPr>
                    <w:b/>
                    <w:color w:val="000000" w:themeColor="text1"/>
                    <w:szCs w:val="24"/>
                  </w:rPr>
                  <w:t>Nositelj</w:t>
                </w:r>
              </w:p>
            </w:tc>
            <w:tc>
              <w:tcPr>
                <w:tcW w:w="6965" w:type="dxa"/>
              </w:tcPr>
              <w:p w14:paraId="513F7C37" w14:textId="77777777" w:rsidR="006118F5" w:rsidRPr="00D8173D" w:rsidRDefault="006118F5" w:rsidP="009374EB">
                <w:pPr>
                  <w:jc w:val="both"/>
                  <w:rPr>
                    <w:color w:val="000000" w:themeColor="text1"/>
                    <w:szCs w:val="24"/>
                  </w:rPr>
                </w:pPr>
                <w:r w:rsidRPr="00D8173D">
                  <w:rPr>
                    <w:color w:val="000000" w:themeColor="text1"/>
                    <w:szCs w:val="24"/>
                  </w:rPr>
                  <w:t>MPU</w:t>
                </w:r>
              </w:p>
            </w:tc>
          </w:tr>
          <w:tr w:rsidR="006118F5" w:rsidRPr="00D8173D" w14:paraId="0D195491" w14:textId="77777777" w:rsidTr="00775387">
            <w:tc>
              <w:tcPr>
                <w:tcW w:w="2943" w:type="dxa"/>
                <w:tcBorders>
                  <w:top w:val="single" w:sz="6" w:space="0" w:color="auto"/>
                  <w:bottom w:val="single" w:sz="6" w:space="0" w:color="auto"/>
                </w:tcBorders>
                <w:shd w:val="pct5" w:color="auto" w:fill="auto"/>
              </w:tcPr>
              <w:p w14:paraId="4014476D" w14:textId="77777777" w:rsidR="006118F5" w:rsidRPr="00D8173D" w:rsidRDefault="006118F5"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5050839" w14:textId="77777777" w:rsidR="006118F5" w:rsidRPr="00D8173D" w:rsidRDefault="006118F5" w:rsidP="009374EB">
                <w:pPr>
                  <w:jc w:val="both"/>
                  <w:rPr>
                    <w:color w:val="000000" w:themeColor="text1"/>
                    <w:szCs w:val="24"/>
                  </w:rPr>
                </w:pPr>
                <w:r w:rsidRPr="00D8173D">
                  <w:rPr>
                    <w:color w:val="000000" w:themeColor="text1"/>
                    <w:szCs w:val="24"/>
                  </w:rPr>
                  <w:t>-</w:t>
                </w:r>
              </w:p>
            </w:tc>
          </w:tr>
          <w:tr w:rsidR="006118F5" w:rsidRPr="00D8173D" w14:paraId="63C2A007" w14:textId="77777777" w:rsidTr="00775387">
            <w:tc>
              <w:tcPr>
                <w:tcW w:w="2943" w:type="dxa"/>
                <w:tcBorders>
                  <w:top w:val="single" w:sz="6" w:space="0" w:color="auto"/>
                  <w:bottom w:val="single" w:sz="6" w:space="0" w:color="auto"/>
                </w:tcBorders>
                <w:shd w:val="pct5" w:color="auto" w:fill="auto"/>
              </w:tcPr>
              <w:p w14:paraId="1FCDFAB2" w14:textId="77777777" w:rsidR="006118F5" w:rsidRPr="00D8173D" w:rsidRDefault="006118F5" w:rsidP="009374EB">
                <w:pPr>
                  <w:jc w:val="both"/>
                  <w:rPr>
                    <w:b/>
                    <w:color w:val="000000" w:themeColor="text1"/>
                    <w:szCs w:val="24"/>
                  </w:rPr>
                </w:pPr>
                <w:r w:rsidRPr="00D8173D">
                  <w:rPr>
                    <w:b/>
                    <w:color w:val="000000" w:themeColor="text1"/>
                    <w:szCs w:val="24"/>
                  </w:rPr>
                  <w:t>Rok za provedbu</w:t>
                </w:r>
              </w:p>
            </w:tc>
            <w:tc>
              <w:tcPr>
                <w:tcW w:w="6965" w:type="dxa"/>
              </w:tcPr>
              <w:p w14:paraId="3C174519" w14:textId="77777777" w:rsidR="006118F5" w:rsidRPr="00D8173D" w:rsidRDefault="006118F5" w:rsidP="009374EB">
                <w:pPr>
                  <w:pStyle w:val="Default"/>
                  <w:rPr>
                    <w:rFonts w:ascii="Times New Roman" w:hAnsi="Times New Roman" w:cs="Times New Roman"/>
                    <w:b/>
                    <w:color w:val="000000" w:themeColor="text1"/>
                  </w:rPr>
                </w:pPr>
                <w:r w:rsidRPr="00D8173D">
                  <w:rPr>
                    <w:rFonts w:ascii="Times New Roman" w:hAnsi="Times New Roman" w:cs="Times New Roman"/>
                  </w:rPr>
                  <w:t xml:space="preserve">I. kvartal 2023. </w:t>
                </w:r>
              </w:p>
            </w:tc>
          </w:tr>
          <w:tr w:rsidR="006118F5" w:rsidRPr="00D8173D" w14:paraId="47E59272" w14:textId="77777777" w:rsidTr="00775387">
            <w:tc>
              <w:tcPr>
                <w:tcW w:w="2943" w:type="dxa"/>
                <w:tcBorders>
                  <w:top w:val="single" w:sz="6" w:space="0" w:color="auto"/>
                  <w:bottom w:val="single" w:sz="6" w:space="0" w:color="auto"/>
                </w:tcBorders>
                <w:shd w:val="pct5" w:color="auto" w:fill="auto"/>
              </w:tcPr>
              <w:p w14:paraId="3C82257A" w14:textId="77777777" w:rsidR="006118F5" w:rsidRPr="00D8173D" w:rsidRDefault="006118F5" w:rsidP="009374EB">
                <w:pPr>
                  <w:jc w:val="both"/>
                  <w:rPr>
                    <w:b/>
                    <w:color w:val="000000" w:themeColor="text1"/>
                    <w:szCs w:val="24"/>
                  </w:rPr>
                </w:pPr>
                <w:r w:rsidRPr="00D8173D">
                  <w:rPr>
                    <w:b/>
                    <w:color w:val="000000" w:themeColor="text1"/>
                    <w:szCs w:val="24"/>
                  </w:rPr>
                  <w:t>Potrebna sredstva</w:t>
                </w:r>
              </w:p>
            </w:tc>
            <w:tc>
              <w:tcPr>
                <w:tcW w:w="6965" w:type="dxa"/>
              </w:tcPr>
              <w:p w14:paraId="67E4999A" w14:textId="77777777" w:rsidR="006118F5" w:rsidRPr="00D8173D" w:rsidRDefault="006118F5" w:rsidP="009374EB">
                <w:pPr>
                  <w:pStyle w:val="Default"/>
                  <w:rPr>
                    <w:rFonts w:ascii="Times New Roman" w:hAnsi="Times New Roman" w:cs="Times New Roman"/>
                    <w:b/>
                    <w:color w:val="000000" w:themeColor="text1"/>
                  </w:rPr>
                </w:pPr>
                <w:r w:rsidRPr="00D8173D">
                  <w:rPr>
                    <w:rFonts w:ascii="Times New Roman" w:hAnsi="Times New Roman" w:cs="Times New Roman"/>
                  </w:rPr>
                  <w:t>Nisu potrebna dodatna sredstva</w:t>
                </w:r>
              </w:p>
            </w:tc>
          </w:tr>
          <w:tr w:rsidR="006118F5" w:rsidRPr="00D8173D" w14:paraId="45DDFE28" w14:textId="77777777" w:rsidTr="00775387">
            <w:tc>
              <w:tcPr>
                <w:tcW w:w="2943" w:type="dxa"/>
                <w:tcBorders>
                  <w:top w:val="single" w:sz="6" w:space="0" w:color="auto"/>
                  <w:bottom w:val="single" w:sz="6" w:space="0" w:color="auto"/>
                </w:tcBorders>
                <w:shd w:val="pct5" w:color="auto" w:fill="auto"/>
              </w:tcPr>
              <w:p w14:paraId="4D2FEFA9" w14:textId="77777777" w:rsidR="006118F5" w:rsidRPr="00D8173D" w:rsidRDefault="006118F5" w:rsidP="009374EB">
                <w:pPr>
                  <w:rPr>
                    <w:b/>
                    <w:color w:val="000000" w:themeColor="text1"/>
                    <w:szCs w:val="24"/>
                  </w:rPr>
                </w:pPr>
                <w:r w:rsidRPr="00D8173D">
                  <w:rPr>
                    <w:b/>
                    <w:color w:val="000000" w:themeColor="text1"/>
                    <w:szCs w:val="24"/>
                  </w:rPr>
                  <w:t>Pokazatelji rezultata aktivnosti</w:t>
                </w:r>
              </w:p>
            </w:tc>
            <w:tc>
              <w:tcPr>
                <w:tcW w:w="6965" w:type="dxa"/>
              </w:tcPr>
              <w:p w14:paraId="430A14D7" w14:textId="7C22724B" w:rsidR="006118F5" w:rsidRPr="00D8173D" w:rsidRDefault="006118F5" w:rsidP="009374EB">
                <w:pPr>
                  <w:jc w:val="both"/>
                  <w:rPr>
                    <w:color w:val="000000" w:themeColor="text1"/>
                    <w:szCs w:val="24"/>
                  </w:rPr>
                </w:pPr>
                <w:r w:rsidRPr="00D8173D">
                  <w:rPr>
                    <w:color w:val="000000" w:themeColor="text1"/>
                    <w:szCs w:val="24"/>
                  </w:rPr>
                  <w:t xml:space="preserve">-Izrađen Nacrt prijedloga zakona </w:t>
                </w:r>
              </w:p>
              <w:p w14:paraId="74CE4BE7" w14:textId="5087B336" w:rsidR="006118F5" w:rsidRPr="00D8173D" w:rsidRDefault="006118F5" w:rsidP="009374EB">
                <w:pPr>
                  <w:jc w:val="both"/>
                  <w:rPr>
                    <w:color w:val="000000" w:themeColor="text1"/>
                    <w:szCs w:val="24"/>
                  </w:rPr>
                </w:pPr>
                <w:r w:rsidRPr="00D8173D">
                  <w:rPr>
                    <w:color w:val="000000" w:themeColor="text1"/>
                    <w:szCs w:val="24"/>
                  </w:rPr>
                  <w:t xml:space="preserve">-Usvojen Konačni prijedlog zakona od strane Vlade Republike Hrvatske </w:t>
                </w:r>
              </w:p>
              <w:p w14:paraId="2942C7EB" w14:textId="00F30426" w:rsidR="006118F5" w:rsidRPr="00D8173D" w:rsidRDefault="006118F5" w:rsidP="009374EB">
                <w:pPr>
                  <w:jc w:val="both"/>
                  <w:rPr>
                    <w:color w:val="000000" w:themeColor="text1"/>
                    <w:szCs w:val="24"/>
                  </w:rPr>
                </w:pPr>
                <w:r w:rsidRPr="00D8173D">
                  <w:rPr>
                    <w:color w:val="000000" w:themeColor="text1"/>
                    <w:szCs w:val="24"/>
                  </w:rPr>
                  <w:t xml:space="preserve">-Donesen Zakon </w:t>
                </w:r>
              </w:p>
              <w:p w14:paraId="01FC4489" w14:textId="05F2DE01" w:rsidR="006118F5" w:rsidRPr="00D8173D" w:rsidRDefault="006118F5" w:rsidP="009374EB">
                <w:pPr>
                  <w:jc w:val="both"/>
                  <w:rPr>
                    <w:color w:val="000000" w:themeColor="text1"/>
                    <w:szCs w:val="24"/>
                  </w:rPr>
                </w:pPr>
                <w:r w:rsidRPr="00D8173D">
                  <w:rPr>
                    <w:color w:val="000000" w:themeColor="text1"/>
                    <w:szCs w:val="24"/>
                  </w:rPr>
                  <w:t>-Zakon stupio na snagu</w:t>
                </w:r>
              </w:p>
            </w:tc>
          </w:tr>
          <w:tr w:rsidR="006118F5" w:rsidRPr="00D8173D" w14:paraId="4F1DF08D" w14:textId="77777777" w:rsidTr="00775387">
            <w:tc>
              <w:tcPr>
                <w:tcW w:w="2943" w:type="dxa"/>
                <w:tcBorders>
                  <w:top w:val="single" w:sz="6" w:space="0" w:color="auto"/>
                  <w:bottom w:val="single" w:sz="6" w:space="0" w:color="auto"/>
                </w:tcBorders>
                <w:shd w:val="pct5" w:color="auto" w:fill="auto"/>
              </w:tcPr>
              <w:p w14:paraId="706C1BD3" w14:textId="77777777" w:rsidR="006118F5" w:rsidRPr="00D8173D" w:rsidRDefault="006118F5" w:rsidP="009374EB">
                <w:pPr>
                  <w:jc w:val="both"/>
                  <w:rPr>
                    <w:b/>
                    <w:color w:val="000000" w:themeColor="text1"/>
                    <w:szCs w:val="24"/>
                  </w:rPr>
                </w:pPr>
                <w:r w:rsidRPr="00D8173D">
                  <w:rPr>
                    <w:b/>
                    <w:color w:val="000000" w:themeColor="text1"/>
                    <w:szCs w:val="24"/>
                  </w:rPr>
                  <w:t>Status provedbe</w:t>
                </w:r>
              </w:p>
            </w:tc>
            <w:tc>
              <w:tcPr>
                <w:tcW w:w="6965" w:type="dxa"/>
              </w:tcPr>
              <w:p w14:paraId="7E744F95" w14:textId="77777777" w:rsidR="006118F5" w:rsidRPr="00D8173D" w:rsidRDefault="006118F5" w:rsidP="009374EB">
                <w:pPr>
                  <w:jc w:val="both"/>
                  <w:rPr>
                    <w:b/>
                    <w:color w:val="000000" w:themeColor="text1"/>
                    <w:szCs w:val="24"/>
                  </w:rPr>
                </w:pPr>
                <w:r w:rsidRPr="00D8173D">
                  <w:rPr>
                    <w:b/>
                  </w:rPr>
                  <w:t>PROVEDENO</w:t>
                </w:r>
              </w:p>
            </w:tc>
          </w:tr>
          <w:tr w:rsidR="006118F5" w:rsidRPr="00D8173D" w14:paraId="47828E82" w14:textId="77777777" w:rsidTr="00775387">
            <w:trPr>
              <w:trHeight w:val="263"/>
            </w:trPr>
            <w:tc>
              <w:tcPr>
                <w:tcW w:w="2943" w:type="dxa"/>
                <w:tcBorders>
                  <w:top w:val="single" w:sz="6" w:space="0" w:color="auto"/>
                  <w:bottom w:val="double" w:sz="4" w:space="0" w:color="auto"/>
                </w:tcBorders>
                <w:shd w:val="pct5" w:color="auto" w:fill="auto"/>
              </w:tcPr>
              <w:p w14:paraId="4AA240F1" w14:textId="77777777" w:rsidR="006118F5" w:rsidRPr="00D8173D" w:rsidRDefault="006118F5" w:rsidP="009374EB">
                <w:pPr>
                  <w:jc w:val="both"/>
                  <w:rPr>
                    <w:b/>
                    <w:color w:val="000000" w:themeColor="text1"/>
                    <w:szCs w:val="24"/>
                  </w:rPr>
                </w:pPr>
                <w:r w:rsidRPr="00D8173D">
                  <w:rPr>
                    <w:b/>
                    <w:color w:val="000000" w:themeColor="text1"/>
                    <w:szCs w:val="24"/>
                  </w:rPr>
                  <w:t>Detalji provedbe</w:t>
                </w:r>
              </w:p>
            </w:tc>
            <w:tc>
              <w:tcPr>
                <w:tcW w:w="6965" w:type="dxa"/>
              </w:tcPr>
              <w:p w14:paraId="4DA230B8" w14:textId="77777777" w:rsidR="006118F5" w:rsidRPr="00D8173D" w:rsidRDefault="006118F5" w:rsidP="009374EB">
                <w:pPr>
                  <w:tabs>
                    <w:tab w:val="left" w:pos="1584"/>
                  </w:tabs>
                  <w:jc w:val="both"/>
                  <w:rPr>
                    <w:bCs/>
                    <w:color w:val="000000" w:themeColor="text1"/>
                    <w:szCs w:val="24"/>
                  </w:rPr>
                </w:pPr>
                <w:r w:rsidRPr="00D8173D">
                  <w:rPr>
                    <w:color w:val="000000" w:themeColor="text1"/>
                    <w:szCs w:val="24"/>
                  </w:rPr>
                  <w:t>Zakon o izmjenama i dopunama Zakona o sudovima („Narodne novine“, broj 21/22) na snagu stupio 1. siječnja 2023.</w:t>
                </w:r>
              </w:p>
              <w:p w14:paraId="6233F482" w14:textId="77777777" w:rsidR="006118F5" w:rsidRPr="00D8173D" w:rsidRDefault="00CD4AB2" w:rsidP="009374EB">
                <w:pPr>
                  <w:tabs>
                    <w:tab w:val="left" w:pos="1584"/>
                  </w:tabs>
                  <w:jc w:val="both"/>
                  <w:rPr>
                    <w:bCs/>
                    <w:color w:val="000000" w:themeColor="text1"/>
                    <w:szCs w:val="24"/>
                  </w:rPr>
                </w:pPr>
                <w:hyperlink r:id="rId20" w:history="1">
                  <w:r w:rsidR="006118F5" w:rsidRPr="00D8173D">
                    <w:rPr>
                      <w:rStyle w:val="Hyperlink"/>
                      <w:bCs/>
                      <w:szCs w:val="24"/>
                    </w:rPr>
                    <w:t>https://narodne-novine.nn.hr/clanci/sluzbeni/2022_02_21_222.html</w:t>
                  </w:r>
                </w:hyperlink>
              </w:p>
              <w:p w14:paraId="7E380E1E" w14:textId="77777777" w:rsidR="006118F5" w:rsidRPr="00D8173D" w:rsidRDefault="006118F5" w:rsidP="009374EB">
                <w:pPr>
                  <w:tabs>
                    <w:tab w:val="left" w:pos="1584"/>
                  </w:tabs>
                  <w:jc w:val="both"/>
                  <w:rPr>
                    <w:color w:val="000000" w:themeColor="text1"/>
                    <w:szCs w:val="24"/>
                  </w:rPr>
                </w:pPr>
              </w:p>
            </w:tc>
          </w:tr>
        </w:tbl>
        <w:p w14:paraId="7868F230" w14:textId="77777777" w:rsidR="006118F5" w:rsidRPr="00D8173D" w:rsidRDefault="006118F5" w:rsidP="002C5865">
          <w:pPr>
            <w:pStyle w:val="Heading2"/>
            <w:jc w:val="both"/>
            <w:rPr>
              <w:rFonts w:ascii="Times New Roman" w:hAnsi="Times New Roman" w:cs="Times New Roman"/>
              <w:sz w:val="24"/>
              <w:szCs w:val="24"/>
            </w:rPr>
          </w:pPr>
          <w:bookmarkStart w:id="68" w:name="_Toc135135763"/>
          <w:bookmarkStart w:id="69" w:name="_Toc135135956"/>
        </w:p>
        <w:tbl>
          <w:tblPr>
            <w:tblStyle w:val="TableGrid"/>
            <w:tblW w:w="95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628"/>
          </w:tblGrid>
          <w:tr w:rsidR="006118F5" w:rsidRPr="00D8173D" w14:paraId="3B2A2D9D" w14:textId="77777777" w:rsidTr="009374EB">
            <w:trPr>
              <w:trHeight w:val="364"/>
            </w:trPr>
            <w:tc>
              <w:tcPr>
                <w:tcW w:w="2943" w:type="dxa"/>
                <w:tcBorders>
                  <w:top w:val="double" w:sz="4" w:space="0" w:color="auto"/>
                  <w:bottom w:val="single" w:sz="6" w:space="0" w:color="auto"/>
                </w:tcBorders>
                <w:shd w:val="pct5" w:color="auto" w:fill="auto"/>
              </w:tcPr>
              <w:p w14:paraId="6D201831" w14:textId="77777777" w:rsidR="006118F5" w:rsidRPr="00D8173D" w:rsidRDefault="006118F5" w:rsidP="009374EB">
                <w:pPr>
                  <w:jc w:val="both"/>
                  <w:rPr>
                    <w:b/>
                    <w:color w:val="000000" w:themeColor="text1"/>
                    <w:szCs w:val="24"/>
                  </w:rPr>
                </w:pPr>
                <w:r w:rsidRPr="00D8173D">
                  <w:rPr>
                    <w:b/>
                    <w:color w:val="000000" w:themeColor="text1"/>
                    <w:szCs w:val="24"/>
                  </w:rPr>
                  <w:t xml:space="preserve">Aktivnost 114. </w:t>
                </w:r>
              </w:p>
            </w:tc>
            <w:tc>
              <w:tcPr>
                <w:tcW w:w="6628" w:type="dxa"/>
              </w:tcPr>
              <w:p w14:paraId="034CFA47" w14:textId="77777777" w:rsidR="006118F5" w:rsidRPr="00D8173D" w:rsidRDefault="006118F5" w:rsidP="009374EB">
                <w:pPr>
                  <w:pStyle w:val="Default"/>
                  <w:rPr>
                    <w:rFonts w:ascii="Times New Roman" w:hAnsi="Times New Roman" w:cs="Times New Roman"/>
                    <w:color w:val="000000" w:themeColor="text1"/>
                  </w:rPr>
                </w:pPr>
                <w:r w:rsidRPr="00D8173D">
                  <w:rPr>
                    <w:rFonts w:ascii="Times New Roman" w:hAnsi="Times New Roman" w:cs="Times New Roman"/>
                  </w:rPr>
                  <w:t xml:space="preserve">Donošenje Pravilnika o stalnim sudskim vještacima </w:t>
                </w:r>
              </w:p>
            </w:tc>
          </w:tr>
          <w:tr w:rsidR="006118F5" w:rsidRPr="00D8173D" w14:paraId="70D99601" w14:textId="77777777" w:rsidTr="009374EB">
            <w:tc>
              <w:tcPr>
                <w:tcW w:w="2943" w:type="dxa"/>
                <w:tcBorders>
                  <w:top w:val="single" w:sz="6" w:space="0" w:color="auto"/>
                  <w:bottom w:val="single" w:sz="6" w:space="0" w:color="auto"/>
                </w:tcBorders>
                <w:shd w:val="pct5" w:color="auto" w:fill="auto"/>
              </w:tcPr>
              <w:p w14:paraId="5C24C63D" w14:textId="77777777" w:rsidR="006118F5" w:rsidRPr="00D8173D" w:rsidRDefault="006118F5" w:rsidP="009374EB">
                <w:pPr>
                  <w:jc w:val="both"/>
                  <w:rPr>
                    <w:b/>
                    <w:color w:val="000000" w:themeColor="text1"/>
                    <w:szCs w:val="24"/>
                  </w:rPr>
                </w:pPr>
                <w:r w:rsidRPr="00D8173D">
                  <w:rPr>
                    <w:b/>
                    <w:color w:val="000000" w:themeColor="text1"/>
                    <w:szCs w:val="24"/>
                  </w:rPr>
                  <w:t>Nositelj</w:t>
                </w:r>
              </w:p>
            </w:tc>
            <w:tc>
              <w:tcPr>
                <w:tcW w:w="6628" w:type="dxa"/>
              </w:tcPr>
              <w:p w14:paraId="09D5F9B7" w14:textId="77777777" w:rsidR="006118F5" w:rsidRPr="00D8173D" w:rsidRDefault="006118F5" w:rsidP="009374EB">
                <w:pPr>
                  <w:jc w:val="both"/>
                  <w:rPr>
                    <w:color w:val="000000" w:themeColor="text1"/>
                    <w:szCs w:val="24"/>
                  </w:rPr>
                </w:pPr>
                <w:r w:rsidRPr="00D8173D">
                  <w:rPr>
                    <w:color w:val="000000" w:themeColor="text1"/>
                    <w:szCs w:val="24"/>
                  </w:rPr>
                  <w:t>MPU</w:t>
                </w:r>
              </w:p>
            </w:tc>
          </w:tr>
          <w:tr w:rsidR="006118F5" w:rsidRPr="00D8173D" w14:paraId="76E7EF39" w14:textId="77777777" w:rsidTr="009374EB">
            <w:tc>
              <w:tcPr>
                <w:tcW w:w="2943" w:type="dxa"/>
                <w:tcBorders>
                  <w:top w:val="single" w:sz="6" w:space="0" w:color="auto"/>
                  <w:bottom w:val="single" w:sz="6" w:space="0" w:color="auto"/>
                </w:tcBorders>
                <w:shd w:val="pct5" w:color="auto" w:fill="auto"/>
              </w:tcPr>
              <w:p w14:paraId="665C8ADD" w14:textId="77777777" w:rsidR="006118F5" w:rsidRPr="00D8173D" w:rsidRDefault="006118F5" w:rsidP="009374EB">
                <w:pPr>
                  <w:jc w:val="both"/>
                  <w:rPr>
                    <w:b/>
                    <w:color w:val="000000" w:themeColor="text1"/>
                    <w:szCs w:val="24"/>
                  </w:rPr>
                </w:pPr>
                <w:proofErr w:type="spellStart"/>
                <w:r w:rsidRPr="00D8173D">
                  <w:rPr>
                    <w:b/>
                    <w:color w:val="000000" w:themeColor="text1"/>
                    <w:szCs w:val="24"/>
                  </w:rPr>
                  <w:t>Sunositelj</w:t>
                </w:r>
                <w:proofErr w:type="spellEnd"/>
              </w:p>
            </w:tc>
            <w:tc>
              <w:tcPr>
                <w:tcW w:w="6628" w:type="dxa"/>
              </w:tcPr>
              <w:p w14:paraId="07482CB6" w14:textId="77777777" w:rsidR="006118F5" w:rsidRPr="00D8173D" w:rsidRDefault="006118F5" w:rsidP="009374EB">
                <w:pPr>
                  <w:jc w:val="both"/>
                  <w:rPr>
                    <w:color w:val="000000" w:themeColor="text1"/>
                    <w:szCs w:val="24"/>
                  </w:rPr>
                </w:pPr>
                <w:r w:rsidRPr="00D8173D">
                  <w:rPr>
                    <w:color w:val="000000" w:themeColor="text1"/>
                    <w:szCs w:val="24"/>
                  </w:rPr>
                  <w:t>-</w:t>
                </w:r>
              </w:p>
            </w:tc>
          </w:tr>
          <w:tr w:rsidR="006118F5" w:rsidRPr="00D8173D" w14:paraId="54880634" w14:textId="77777777" w:rsidTr="009374EB">
            <w:tc>
              <w:tcPr>
                <w:tcW w:w="2943" w:type="dxa"/>
                <w:tcBorders>
                  <w:top w:val="single" w:sz="6" w:space="0" w:color="auto"/>
                  <w:bottom w:val="single" w:sz="6" w:space="0" w:color="auto"/>
                </w:tcBorders>
                <w:shd w:val="pct5" w:color="auto" w:fill="auto"/>
              </w:tcPr>
              <w:p w14:paraId="3AD144E2" w14:textId="77777777" w:rsidR="006118F5" w:rsidRPr="00D8173D" w:rsidRDefault="006118F5" w:rsidP="009374EB">
                <w:pPr>
                  <w:jc w:val="both"/>
                  <w:rPr>
                    <w:b/>
                    <w:color w:val="000000" w:themeColor="text1"/>
                    <w:szCs w:val="24"/>
                  </w:rPr>
                </w:pPr>
                <w:r w:rsidRPr="00D8173D">
                  <w:rPr>
                    <w:b/>
                    <w:color w:val="000000" w:themeColor="text1"/>
                    <w:szCs w:val="24"/>
                  </w:rPr>
                  <w:t>Rok za provedbu</w:t>
                </w:r>
              </w:p>
            </w:tc>
            <w:tc>
              <w:tcPr>
                <w:tcW w:w="6628" w:type="dxa"/>
              </w:tcPr>
              <w:p w14:paraId="094C7097" w14:textId="77777777" w:rsidR="006118F5" w:rsidRPr="00D8173D" w:rsidRDefault="006118F5" w:rsidP="009374EB">
                <w:pPr>
                  <w:pStyle w:val="Default"/>
                  <w:rPr>
                    <w:rFonts w:ascii="Times New Roman" w:hAnsi="Times New Roman" w:cs="Times New Roman"/>
                    <w:b/>
                    <w:color w:val="000000" w:themeColor="text1"/>
                  </w:rPr>
                </w:pPr>
                <w:r w:rsidRPr="00D8173D">
                  <w:rPr>
                    <w:rFonts w:ascii="Times New Roman" w:hAnsi="Times New Roman" w:cs="Times New Roman"/>
                  </w:rPr>
                  <w:t xml:space="preserve">I. kvartal 2023. </w:t>
                </w:r>
              </w:p>
            </w:tc>
          </w:tr>
          <w:tr w:rsidR="006118F5" w:rsidRPr="00D8173D" w14:paraId="20BA8E55" w14:textId="77777777" w:rsidTr="009374EB">
            <w:tc>
              <w:tcPr>
                <w:tcW w:w="2943" w:type="dxa"/>
                <w:tcBorders>
                  <w:top w:val="single" w:sz="6" w:space="0" w:color="auto"/>
                  <w:bottom w:val="single" w:sz="6" w:space="0" w:color="auto"/>
                </w:tcBorders>
                <w:shd w:val="pct5" w:color="auto" w:fill="auto"/>
              </w:tcPr>
              <w:p w14:paraId="0162DF52" w14:textId="77777777" w:rsidR="006118F5" w:rsidRPr="00D8173D" w:rsidRDefault="006118F5" w:rsidP="009374EB">
                <w:pPr>
                  <w:jc w:val="both"/>
                  <w:rPr>
                    <w:b/>
                    <w:color w:val="000000" w:themeColor="text1"/>
                    <w:szCs w:val="24"/>
                  </w:rPr>
                </w:pPr>
                <w:r w:rsidRPr="00D8173D">
                  <w:rPr>
                    <w:b/>
                    <w:color w:val="000000" w:themeColor="text1"/>
                    <w:szCs w:val="24"/>
                  </w:rPr>
                  <w:t>Potrebna sredstva</w:t>
                </w:r>
              </w:p>
            </w:tc>
            <w:tc>
              <w:tcPr>
                <w:tcW w:w="6628" w:type="dxa"/>
              </w:tcPr>
              <w:p w14:paraId="491E0BE1" w14:textId="77777777" w:rsidR="006118F5" w:rsidRPr="00D8173D" w:rsidRDefault="006118F5" w:rsidP="009374EB">
                <w:pPr>
                  <w:pStyle w:val="Default"/>
                  <w:rPr>
                    <w:rFonts w:ascii="Times New Roman" w:hAnsi="Times New Roman" w:cs="Times New Roman"/>
                    <w:b/>
                    <w:color w:val="000000" w:themeColor="text1"/>
                  </w:rPr>
                </w:pPr>
                <w:r w:rsidRPr="00D8173D">
                  <w:rPr>
                    <w:rFonts w:ascii="Times New Roman" w:hAnsi="Times New Roman" w:cs="Times New Roman"/>
                  </w:rPr>
                  <w:t xml:space="preserve">Nisu potrebna dodatna sredstva </w:t>
                </w:r>
              </w:p>
            </w:tc>
          </w:tr>
          <w:tr w:rsidR="006118F5" w:rsidRPr="00D8173D" w14:paraId="7EFD5E48" w14:textId="77777777" w:rsidTr="009374EB">
            <w:tc>
              <w:tcPr>
                <w:tcW w:w="2943" w:type="dxa"/>
                <w:tcBorders>
                  <w:top w:val="single" w:sz="6" w:space="0" w:color="auto"/>
                  <w:bottom w:val="single" w:sz="6" w:space="0" w:color="auto"/>
                </w:tcBorders>
                <w:shd w:val="pct5" w:color="auto" w:fill="auto"/>
              </w:tcPr>
              <w:p w14:paraId="2FF31EC8" w14:textId="77777777" w:rsidR="006118F5" w:rsidRPr="00D8173D" w:rsidRDefault="006118F5" w:rsidP="009374EB">
                <w:pPr>
                  <w:rPr>
                    <w:b/>
                    <w:color w:val="000000" w:themeColor="text1"/>
                    <w:szCs w:val="24"/>
                  </w:rPr>
                </w:pPr>
                <w:r w:rsidRPr="00D8173D">
                  <w:rPr>
                    <w:b/>
                    <w:color w:val="000000" w:themeColor="text1"/>
                    <w:szCs w:val="24"/>
                  </w:rPr>
                  <w:t>Pokazatelji rezultata aktivnosti</w:t>
                </w:r>
              </w:p>
            </w:tc>
            <w:tc>
              <w:tcPr>
                <w:tcW w:w="6628" w:type="dxa"/>
              </w:tcPr>
              <w:p w14:paraId="1CF0B893" w14:textId="77777777" w:rsidR="006118F5" w:rsidRPr="00D8173D" w:rsidRDefault="006118F5" w:rsidP="009374EB">
                <w:pPr>
                  <w:pStyle w:val="Default"/>
                  <w:rPr>
                    <w:rFonts w:ascii="Times New Roman" w:hAnsi="Times New Roman" w:cs="Times New Roman"/>
                  </w:rPr>
                </w:pPr>
                <w:r w:rsidRPr="00D8173D">
                  <w:rPr>
                    <w:rFonts w:ascii="Times New Roman" w:hAnsi="Times New Roman" w:cs="Times New Roman"/>
                  </w:rPr>
                  <w:t xml:space="preserve">- Izrađen prijedlog Pravilnika </w:t>
                </w:r>
              </w:p>
              <w:p w14:paraId="59E591AE" w14:textId="77777777" w:rsidR="006118F5" w:rsidRPr="00D8173D" w:rsidRDefault="006118F5" w:rsidP="009374EB">
                <w:pPr>
                  <w:pStyle w:val="Default"/>
                  <w:rPr>
                    <w:rFonts w:ascii="Times New Roman" w:hAnsi="Times New Roman" w:cs="Times New Roman"/>
                  </w:rPr>
                </w:pPr>
                <w:r w:rsidRPr="00D8173D">
                  <w:rPr>
                    <w:rFonts w:ascii="Times New Roman" w:hAnsi="Times New Roman" w:cs="Times New Roman"/>
                  </w:rPr>
                  <w:t xml:space="preserve">- Pravilnik donesen </w:t>
                </w:r>
              </w:p>
              <w:p w14:paraId="5712957A" w14:textId="77777777" w:rsidR="006118F5" w:rsidRPr="00D8173D" w:rsidRDefault="006118F5" w:rsidP="009374EB">
                <w:pPr>
                  <w:tabs>
                    <w:tab w:val="left" w:pos="1308"/>
                  </w:tabs>
                  <w:jc w:val="both"/>
                  <w:rPr>
                    <w:color w:val="000000" w:themeColor="text1"/>
                    <w:szCs w:val="24"/>
                  </w:rPr>
                </w:pPr>
                <w:r w:rsidRPr="00D8173D">
                  <w:rPr>
                    <w:szCs w:val="24"/>
                  </w:rPr>
                  <w:t>- Pravilnik stupio na snagu</w:t>
                </w:r>
              </w:p>
            </w:tc>
          </w:tr>
          <w:tr w:rsidR="006118F5" w:rsidRPr="00D8173D" w14:paraId="642E2DBF" w14:textId="77777777" w:rsidTr="009374EB">
            <w:tc>
              <w:tcPr>
                <w:tcW w:w="2943" w:type="dxa"/>
                <w:tcBorders>
                  <w:top w:val="single" w:sz="6" w:space="0" w:color="auto"/>
                  <w:bottom w:val="single" w:sz="6" w:space="0" w:color="auto"/>
                </w:tcBorders>
                <w:shd w:val="pct5" w:color="auto" w:fill="auto"/>
              </w:tcPr>
              <w:p w14:paraId="5916DEC0" w14:textId="77777777" w:rsidR="006118F5" w:rsidRPr="00D8173D" w:rsidRDefault="006118F5" w:rsidP="009374EB">
                <w:pPr>
                  <w:jc w:val="both"/>
                  <w:rPr>
                    <w:b/>
                    <w:color w:val="000000" w:themeColor="text1"/>
                    <w:szCs w:val="24"/>
                  </w:rPr>
                </w:pPr>
                <w:r w:rsidRPr="00D8173D">
                  <w:rPr>
                    <w:b/>
                    <w:color w:val="000000" w:themeColor="text1"/>
                    <w:szCs w:val="24"/>
                  </w:rPr>
                  <w:lastRenderedPageBreak/>
                  <w:t>Status provedbe</w:t>
                </w:r>
              </w:p>
            </w:tc>
            <w:tc>
              <w:tcPr>
                <w:tcW w:w="6628" w:type="dxa"/>
              </w:tcPr>
              <w:p w14:paraId="1E4BFCCE" w14:textId="1F68E2F8" w:rsidR="006118F5" w:rsidRPr="00D8173D" w:rsidRDefault="0026533B" w:rsidP="0026533B">
                <w:pPr>
                  <w:rPr>
                    <w:b/>
                    <w:color w:val="000000" w:themeColor="text1"/>
                    <w:szCs w:val="24"/>
                  </w:rPr>
                </w:pPr>
                <w:r w:rsidRPr="00D8173D">
                  <w:rPr>
                    <w:b/>
                    <w:bCs/>
                    <w:szCs w:val="24"/>
                  </w:rPr>
                  <w:t>DJELOMIČNO PROVEDENO</w:t>
                </w:r>
              </w:p>
            </w:tc>
          </w:tr>
          <w:tr w:rsidR="006118F5" w:rsidRPr="00D8173D" w14:paraId="361ADCEF" w14:textId="77777777" w:rsidTr="009374EB">
            <w:trPr>
              <w:trHeight w:val="263"/>
            </w:trPr>
            <w:tc>
              <w:tcPr>
                <w:tcW w:w="2943" w:type="dxa"/>
                <w:tcBorders>
                  <w:top w:val="single" w:sz="6" w:space="0" w:color="auto"/>
                  <w:bottom w:val="double" w:sz="4" w:space="0" w:color="auto"/>
                </w:tcBorders>
                <w:shd w:val="pct5" w:color="auto" w:fill="auto"/>
              </w:tcPr>
              <w:p w14:paraId="5A9DDA18" w14:textId="77777777" w:rsidR="006118F5" w:rsidRPr="00D8173D" w:rsidRDefault="006118F5" w:rsidP="009374EB">
                <w:pPr>
                  <w:jc w:val="both"/>
                  <w:rPr>
                    <w:b/>
                    <w:color w:val="000000" w:themeColor="text1"/>
                    <w:szCs w:val="24"/>
                  </w:rPr>
                </w:pPr>
                <w:r w:rsidRPr="00D8173D">
                  <w:rPr>
                    <w:b/>
                    <w:color w:val="000000" w:themeColor="text1"/>
                    <w:szCs w:val="24"/>
                  </w:rPr>
                  <w:t>Detalji provedbe</w:t>
                </w:r>
              </w:p>
            </w:tc>
            <w:tc>
              <w:tcPr>
                <w:tcW w:w="6628" w:type="dxa"/>
              </w:tcPr>
              <w:p w14:paraId="74C49F29" w14:textId="2A9FC1C8" w:rsidR="006118F5" w:rsidRPr="00D8173D" w:rsidRDefault="006118F5" w:rsidP="009374EB">
                <w:pPr>
                  <w:jc w:val="both"/>
                  <w:rPr>
                    <w:color w:val="000000" w:themeColor="text1"/>
                    <w:szCs w:val="24"/>
                  </w:rPr>
                </w:pPr>
                <w:r w:rsidRPr="00D8173D">
                  <w:rPr>
                    <w:szCs w:val="24"/>
                  </w:rPr>
                  <w:t xml:space="preserve">Pravilnik o stalnim sudskim vještacima je prošao postupak javnog savjetovanja. </w:t>
                </w:r>
                <w:r w:rsidR="0026533B" w:rsidRPr="00D8173D">
                  <w:rPr>
                    <w:szCs w:val="24"/>
                  </w:rPr>
                  <w:t>Nije donesen obzirom na predviđeno donošenje novog Zakona o stalnim sudskim vještacima i stalnim sudskim tumačima tijekom 2024. Novim Zakonom o stalnim sudskim vještacima i stalnim sudskim tumačima cjelovito bi se uredila sva statusna pitanja stalnih sudskih vještaka i stalnih sudskih tumača u jedinstvenom propisu uz mogućnost revidiranja i izmjene opsega dosadašnjih uređenja pojedinih pitanja koja se odnose na ove kategorije. Sukladno Planu zakonodavnih aktivnosti Vlade RH za 2024. godinu upućivanje ovog zakonskog prijedloga u Vladinu proceduru predviđeno je za III. kvartal 2024.</w:t>
                </w:r>
              </w:p>
            </w:tc>
          </w:tr>
        </w:tbl>
        <w:p w14:paraId="1C99F4F3" w14:textId="1DFCF697" w:rsidR="00642FD6" w:rsidRPr="00D8173D" w:rsidRDefault="00642FD6" w:rsidP="00642FD6"/>
        <w:tbl>
          <w:tblPr>
            <w:tblStyle w:val="TableGrid"/>
            <w:tblW w:w="95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628"/>
          </w:tblGrid>
          <w:tr w:rsidR="00642FD6" w:rsidRPr="00D8173D" w14:paraId="15CDCC46" w14:textId="77777777" w:rsidTr="009374EB">
            <w:trPr>
              <w:trHeight w:val="364"/>
            </w:trPr>
            <w:tc>
              <w:tcPr>
                <w:tcW w:w="2943" w:type="dxa"/>
                <w:tcBorders>
                  <w:top w:val="double" w:sz="4" w:space="0" w:color="auto"/>
                  <w:bottom w:val="single" w:sz="6" w:space="0" w:color="auto"/>
                </w:tcBorders>
                <w:shd w:val="pct5" w:color="auto" w:fill="auto"/>
              </w:tcPr>
              <w:p w14:paraId="4CF36F66" w14:textId="77777777" w:rsidR="00642FD6" w:rsidRPr="00D8173D" w:rsidRDefault="00642FD6" w:rsidP="00642FD6">
                <w:pPr>
                  <w:rPr>
                    <w:b/>
                  </w:rPr>
                </w:pPr>
                <w:r w:rsidRPr="00D8173D">
                  <w:rPr>
                    <w:b/>
                  </w:rPr>
                  <w:t xml:space="preserve">Aktivnost 115. </w:t>
                </w:r>
              </w:p>
            </w:tc>
            <w:tc>
              <w:tcPr>
                <w:tcW w:w="6628" w:type="dxa"/>
              </w:tcPr>
              <w:p w14:paraId="32057106" w14:textId="77777777" w:rsidR="00642FD6" w:rsidRPr="00D8173D" w:rsidRDefault="00642FD6" w:rsidP="00642FD6">
                <w:r w:rsidRPr="00D8173D">
                  <w:t xml:space="preserve">Donošenje Pravilnika o stalnim sudskim tumačima </w:t>
                </w:r>
              </w:p>
            </w:tc>
          </w:tr>
          <w:tr w:rsidR="00642FD6" w:rsidRPr="00D8173D" w14:paraId="218202AC" w14:textId="77777777" w:rsidTr="009374EB">
            <w:tc>
              <w:tcPr>
                <w:tcW w:w="2943" w:type="dxa"/>
                <w:tcBorders>
                  <w:top w:val="single" w:sz="6" w:space="0" w:color="auto"/>
                  <w:bottom w:val="single" w:sz="6" w:space="0" w:color="auto"/>
                </w:tcBorders>
                <w:shd w:val="pct5" w:color="auto" w:fill="auto"/>
              </w:tcPr>
              <w:p w14:paraId="13224BC9" w14:textId="77777777" w:rsidR="00642FD6" w:rsidRPr="00D8173D" w:rsidRDefault="00642FD6" w:rsidP="00642FD6">
                <w:pPr>
                  <w:rPr>
                    <w:b/>
                  </w:rPr>
                </w:pPr>
                <w:r w:rsidRPr="00D8173D">
                  <w:rPr>
                    <w:b/>
                  </w:rPr>
                  <w:t>Nositelj</w:t>
                </w:r>
              </w:p>
            </w:tc>
            <w:tc>
              <w:tcPr>
                <w:tcW w:w="6628" w:type="dxa"/>
              </w:tcPr>
              <w:p w14:paraId="25C213E5" w14:textId="77777777" w:rsidR="00642FD6" w:rsidRPr="00D8173D" w:rsidRDefault="00642FD6" w:rsidP="00642FD6">
                <w:r w:rsidRPr="00D8173D">
                  <w:t>MPU</w:t>
                </w:r>
              </w:p>
            </w:tc>
          </w:tr>
          <w:tr w:rsidR="00642FD6" w:rsidRPr="00D8173D" w14:paraId="34499C31" w14:textId="77777777" w:rsidTr="009374EB">
            <w:tc>
              <w:tcPr>
                <w:tcW w:w="2943" w:type="dxa"/>
                <w:tcBorders>
                  <w:top w:val="single" w:sz="6" w:space="0" w:color="auto"/>
                  <w:bottom w:val="single" w:sz="6" w:space="0" w:color="auto"/>
                </w:tcBorders>
                <w:shd w:val="pct5" w:color="auto" w:fill="auto"/>
              </w:tcPr>
              <w:p w14:paraId="13AD4918" w14:textId="77777777" w:rsidR="00642FD6" w:rsidRPr="00D8173D" w:rsidRDefault="00642FD6" w:rsidP="00642FD6">
                <w:pPr>
                  <w:rPr>
                    <w:b/>
                  </w:rPr>
                </w:pPr>
                <w:proofErr w:type="spellStart"/>
                <w:r w:rsidRPr="00D8173D">
                  <w:rPr>
                    <w:b/>
                  </w:rPr>
                  <w:t>Sunositelj</w:t>
                </w:r>
                <w:proofErr w:type="spellEnd"/>
              </w:p>
            </w:tc>
            <w:tc>
              <w:tcPr>
                <w:tcW w:w="6628" w:type="dxa"/>
              </w:tcPr>
              <w:p w14:paraId="79D9D191" w14:textId="77777777" w:rsidR="00642FD6" w:rsidRPr="00D8173D" w:rsidRDefault="00642FD6" w:rsidP="00642FD6">
                <w:r w:rsidRPr="00D8173D">
                  <w:t>-</w:t>
                </w:r>
              </w:p>
            </w:tc>
          </w:tr>
          <w:tr w:rsidR="00642FD6" w:rsidRPr="00D8173D" w14:paraId="3CFDD541" w14:textId="77777777" w:rsidTr="009374EB">
            <w:tc>
              <w:tcPr>
                <w:tcW w:w="2943" w:type="dxa"/>
                <w:tcBorders>
                  <w:top w:val="single" w:sz="6" w:space="0" w:color="auto"/>
                  <w:bottom w:val="single" w:sz="6" w:space="0" w:color="auto"/>
                </w:tcBorders>
                <w:shd w:val="pct5" w:color="auto" w:fill="auto"/>
              </w:tcPr>
              <w:p w14:paraId="06F9C8AA" w14:textId="77777777" w:rsidR="00642FD6" w:rsidRPr="00D8173D" w:rsidRDefault="00642FD6" w:rsidP="00642FD6">
                <w:pPr>
                  <w:rPr>
                    <w:b/>
                  </w:rPr>
                </w:pPr>
                <w:r w:rsidRPr="00D8173D">
                  <w:rPr>
                    <w:b/>
                  </w:rPr>
                  <w:t>Rok za provedbu</w:t>
                </w:r>
              </w:p>
            </w:tc>
            <w:tc>
              <w:tcPr>
                <w:tcW w:w="6628" w:type="dxa"/>
              </w:tcPr>
              <w:p w14:paraId="3793D276" w14:textId="77777777" w:rsidR="00642FD6" w:rsidRPr="00D8173D" w:rsidRDefault="00642FD6" w:rsidP="00642FD6">
                <w:pPr>
                  <w:rPr>
                    <w:b/>
                  </w:rPr>
                </w:pPr>
                <w:r w:rsidRPr="00D8173D">
                  <w:t xml:space="preserve">I. kvartal 2023. </w:t>
                </w:r>
              </w:p>
            </w:tc>
          </w:tr>
          <w:tr w:rsidR="00642FD6" w:rsidRPr="00D8173D" w14:paraId="6B11681A" w14:textId="77777777" w:rsidTr="009374EB">
            <w:tc>
              <w:tcPr>
                <w:tcW w:w="2943" w:type="dxa"/>
                <w:tcBorders>
                  <w:top w:val="single" w:sz="6" w:space="0" w:color="auto"/>
                  <w:bottom w:val="single" w:sz="6" w:space="0" w:color="auto"/>
                </w:tcBorders>
                <w:shd w:val="pct5" w:color="auto" w:fill="auto"/>
              </w:tcPr>
              <w:p w14:paraId="70EAF707" w14:textId="77777777" w:rsidR="00642FD6" w:rsidRPr="00D8173D" w:rsidRDefault="00642FD6" w:rsidP="00642FD6">
                <w:pPr>
                  <w:rPr>
                    <w:b/>
                  </w:rPr>
                </w:pPr>
                <w:r w:rsidRPr="00D8173D">
                  <w:rPr>
                    <w:b/>
                  </w:rPr>
                  <w:t>Potrebna sredstva</w:t>
                </w:r>
              </w:p>
            </w:tc>
            <w:tc>
              <w:tcPr>
                <w:tcW w:w="6628" w:type="dxa"/>
              </w:tcPr>
              <w:p w14:paraId="0113AE46" w14:textId="77777777" w:rsidR="00642FD6" w:rsidRPr="00D8173D" w:rsidRDefault="00642FD6" w:rsidP="00642FD6">
                <w:pPr>
                  <w:rPr>
                    <w:b/>
                  </w:rPr>
                </w:pPr>
                <w:r w:rsidRPr="00D8173D">
                  <w:t xml:space="preserve">Nisu potrebna dodatna sredstva </w:t>
                </w:r>
              </w:p>
            </w:tc>
          </w:tr>
          <w:tr w:rsidR="00642FD6" w:rsidRPr="00D8173D" w14:paraId="200CC755" w14:textId="77777777" w:rsidTr="009374EB">
            <w:tc>
              <w:tcPr>
                <w:tcW w:w="2943" w:type="dxa"/>
                <w:tcBorders>
                  <w:top w:val="single" w:sz="6" w:space="0" w:color="auto"/>
                  <w:bottom w:val="single" w:sz="6" w:space="0" w:color="auto"/>
                </w:tcBorders>
                <w:shd w:val="pct5" w:color="auto" w:fill="auto"/>
              </w:tcPr>
              <w:p w14:paraId="15D3A1E3" w14:textId="77777777" w:rsidR="00642FD6" w:rsidRPr="00D8173D" w:rsidRDefault="00642FD6" w:rsidP="00642FD6">
                <w:pPr>
                  <w:rPr>
                    <w:b/>
                  </w:rPr>
                </w:pPr>
                <w:r w:rsidRPr="00D8173D">
                  <w:rPr>
                    <w:b/>
                  </w:rPr>
                  <w:t>Pokazatelji rezultata aktivnosti</w:t>
                </w:r>
              </w:p>
            </w:tc>
            <w:tc>
              <w:tcPr>
                <w:tcW w:w="6628" w:type="dxa"/>
              </w:tcPr>
              <w:p w14:paraId="72F64AD1" w14:textId="77777777" w:rsidR="00642FD6" w:rsidRPr="00D8173D" w:rsidRDefault="00642FD6" w:rsidP="00642FD6">
                <w:r w:rsidRPr="00D8173D">
                  <w:t xml:space="preserve">- Izrađen prijedlog Pravilnika </w:t>
                </w:r>
              </w:p>
              <w:p w14:paraId="6DA12D75" w14:textId="77777777" w:rsidR="00642FD6" w:rsidRPr="00D8173D" w:rsidRDefault="00642FD6" w:rsidP="00642FD6">
                <w:r w:rsidRPr="00D8173D">
                  <w:t xml:space="preserve">- Pravilnik donesen </w:t>
                </w:r>
              </w:p>
              <w:p w14:paraId="5B59D352" w14:textId="77777777" w:rsidR="00642FD6" w:rsidRPr="00D8173D" w:rsidRDefault="00642FD6" w:rsidP="00642FD6">
                <w:r w:rsidRPr="00D8173D">
                  <w:t>- Pravilnik stupio na snagu</w:t>
                </w:r>
              </w:p>
            </w:tc>
          </w:tr>
          <w:tr w:rsidR="00642FD6" w:rsidRPr="00D8173D" w14:paraId="72502FD2" w14:textId="77777777" w:rsidTr="009374EB">
            <w:tc>
              <w:tcPr>
                <w:tcW w:w="2943" w:type="dxa"/>
                <w:tcBorders>
                  <w:top w:val="single" w:sz="6" w:space="0" w:color="auto"/>
                  <w:bottom w:val="single" w:sz="6" w:space="0" w:color="auto"/>
                </w:tcBorders>
                <w:shd w:val="pct5" w:color="auto" w:fill="auto"/>
              </w:tcPr>
              <w:p w14:paraId="2547D9DA" w14:textId="77777777" w:rsidR="00642FD6" w:rsidRPr="00D8173D" w:rsidRDefault="00642FD6" w:rsidP="00642FD6">
                <w:pPr>
                  <w:rPr>
                    <w:b/>
                  </w:rPr>
                </w:pPr>
                <w:r w:rsidRPr="00D8173D">
                  <w:rPr>
                    <w:b/>
                  </w:rPr>
                  <w:t>Status provedbe</w:t>
                </w:r>
              </w:p>
            </w:tc>
            <w:tc>
              <w:tcPr>
                <w:tcW w:w="6628" w:type="dxa"/>
              </w:tcPr>
              <w:p w14:paraId="507D4F18" w14:textId="34E7104B" w:rsidR="00642FD6" w:rsidRPr="00D8173D" w:rsidRDefault="0026533B" w:rsidP="00642FD6">
                <w:pPr>
                  <w:rPr>
                    <w:b/>
                    <w:bCs/>
                    <w:szCs w:val="24"/>
                  </w:rPr>
                </w:pPr>
                <w:r w:rsidRPr="00D8173D">
                  <w:rPr>
                    <w:b/>
                    <w:bCs/>
                    <w:szCs w:val="24"/>
                  </w:rPr>
                  <w:t>DJELOMIČNO PROVEDENO</w:t>
                </w:r>
              </w:p>
            </w:tc>
          </w:tr>
          <w:tr w:rsidR="00642FD6" w:rsidRPr="00D8173D" w14:paraId="1BCC7B0C" w14:textId="77777777" w:rsidTr="009374EB">
            <w:trPr>
              <w:trHeight w:val="263"/>
            </w:trPr>
            <w:tc>
              <w:tcPr>
                <w:tcW w:w="2943" w:type="dxa"/>
                <w:tcBorders>
                  <w:top w:val="single" w:sz="6" w:space="0" w:color="auto"/>
                  <w:bottom w:val="double" w:sz="4" w:space="0" w:color="auto"/>
                </w:tcBorders>
                <w:shd w:val="pct5" w:color="auto" w:fill="auto"/>
              </w:tcPr>
              <w:p w14:paraId="09477EE8" w14:textId="77777777" w:rsidR="00642FD6" w:rsidRPr="00D8173D" w:rsidRDefault="00642FD6" w:rsidP="00642FD6">
                <w:pPr>
                  <w:rPr>
                    <w:b/>
                  </w:rPr>
                </w:pPr>
                <w:r w:rsidRPr="00D8173D">
                  <w:rPr>
                    <w:b/>
                  </w:rPr>
                  <w:t>Detalji provedbe</w:t>
                </w:r>
              </w:p>
            </w:tc>
            <w:tc>
              <w:tcPr>
                <w:tcW w:w="6628" w:type="dxa"/>
              </w:tcPr>
              <w:p w14:paraId="16DC4840" w14:textId="05939A8F" w:rsidR="00642FD6" w:rsidRPr="00D8173D" w:rsidRDefault="0026533B" w:rsidP="00642FD6">
                <w:r w:rsidRPr="00D8173D">
                  <w:rPr>
                    <w:szCs w:val="24"/>
                  </w:rPr>
                  <w:t>Pravilnik o stalnim sudskim vještacima je prošao postupak javnog savjetovanja. Nije donesen obzirom na predviđeno donošenje novog Zakona o stalnim sudskim vještacima i stalnim sudskim tumačima tijekom 2024. Novim Zakonom o stalnim sudskim vještacima i stalnim sudskim tumačima cjelovito bi se uredila sva statusna pitanja stalnih sudskih vještaka i stalnih sudskih tumača u jedinstvenom propisu uz mogućnost revidiranja i izmjene opsega dosadašnjih uređenja pojedinih pitanja koja se odnose na ove kategorije. Sukladno Planu zakonodavnih aktivnosti Vlade RH za 2024. godinu upućivanje ovog zakonskog prijedloga u Vladinu proceduru predviđeno je za III. kvartal 2024.</w:t>
                </w:r>
              </w:p>
            </w:tc>
          </w:tr>
        </w:tbl>
        <w:p w14:paraId="18281984" w14:textId="77777777" w:rsidR="00642FD6" w:rsidRPr="00D8173D" w:rsidRDefault="00642FD6" w:rsidP="00642FD6">
          <w:bookmarkStart w:id="70" w:name="_Toc135135765"/>
          <w:bookmarkStart w:id="71" w:name="_Toc135135958"/>
          <w:bookmarkEnd w:id="68"/>
          <w:bookmarkEnd w:id="69"/>
        </w:p>
        <w:p w14:paraId="55678CFB" w14:textId="77777777" w:rsidR="00642FD6" w:rsidRPr="00D8173D" w:rsidRDefault="00642FD6" w:rsidP="00642FD6">
          <w:pPr>
            <w:pStyle w:val="Heading2"/>
            <w:rPr>
              <w:rFonts w:ascii="Times New Roman" w:hAnsi="Times New Roman" w:cs="Times New Roman"/>
              <w:sz w:val="24"/>
              <w:szCs w:val="24"/>
            </w:rPr>
          </w:pPr>
          <w:bookmarkStart w:id="72" w:name="_Toc176160698"/>
          <w:r w:rsidRPr="00D8173D">
            <w:rPr>
              <w:rFonts w:ascii="Times New Roman" w:hAnsi="Times New Roman" w:cs="Times New Roman"/>
              <w:sz w:val="24"/>
              <w:szCs w:val="24"/>
            </w:rPr>
            <w:t>Zdravstvo</w:t>
          </w:r>
          <w:bookmarkEnd w:id="72"/>
        </w:p>
        <w:p w14:paraId="71312245" w14:textId="77777777" w:rsidR="00642FD6" w:rsidRPr="00D8173D" w:rsidRDefault="00642FD6" w:rsidP="00642FD6">
          <w:pPr>
            <w:pStyle w:val="Heading3"/>
            <w:rPr>
              <w:rFonts w:ascii="Times New Roman" w:hAnsi="Times New Roman" w:cs="Times New Roman"/>
              <w:szCs w:val="24"/>
            </w:rPr>
          </w:pPr>
          <w:bookmarkStart w:id="73" w:name="_Toc99543161"/>
          <w:bookmarkStart w:id="74" w:name="_Toc176160699"/>
          <w:r w:rsidRPr="00D8173D">
            <w:rPr>
              <w:rFonts w:ascii="Times New Roman" w:hAnsi="Times New Roman" w:cs="Times New Roman"/>
              <w:szCs w:val="24"/>
            </w:rPr>
            <w:t>4.2.17. Jačanje transparentnosti i učinkovitosti upravljanja listama čekanja u zdravstvenom sustavu</w:t>
          </w:r>
          <w:bookmarkEnd w:id="73"/>
          <w:bookmarkEnd w:id="74"/>
        </w:p>
        <w:p w14:paraId="19930BC1" w14:textId="7F5FC57C" w:rsidR="004F6CD2" w:rsidRPr="00D8173D" w:rsidRDefault="00CD4AB2" w:rsidP="00642FD6"/>
      </w:sdtContent>
    </w:sdt>
    <w:bookmarkEnd w:id="71" w:displacedByCustomXml="prev"/>
    <w:bookmarkEnd w:id="70" w:displacedByCustomXml="prev"/>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642FD6" w:rsidRPr="00D8173D" w14:paraId="024FB5F5" w14:textId="77777777" w:rsidTr="00381F4D">
        <w:trPr>
          <w:trHeight w:val="334"/>
        </w:trPr>
        <w:tc>
          <w:tcPr>
            <w:tcW w:w="2962" w:type="dxa"/>
            <w:tcBorders>
              <w:top w:val="double" w:sz="4" w:space="0" w:color="auto"/>
              <w:bottom w:val="single" w:sz="6" w:space="0" w:color="auto"/>
            </w:tcBorders>
            <w:shd w:val="pct5" w:color="auto" w:fill="auto"/>
          </w:tcPr>
          <w:p w14:paraId="7FF31293" w14:textId="6E7FD223" w:rsidR="00642FD6" w:rsidRPr="00D8173D" w:rsidRDefault="00642FD6" w:rsidP="00642FD6">
            <w:pPr>
              <w:jc w:val="both"/>
              <w:rPr>
                <w:b/>
                <w:color w:val="000000" w:themeColor="text1"/>
                <w:szCs w:val="24"/>
              </w:rPr>
            </w:pPr>
            <w:r w:rsidRPr="00D8173D">
              <w:rPr>
                <w:b/>
                <w:color w:val="000000" w:themeColor="text1"/>
                <w:szCs w:val="24"/>
              </w:rPr>
              <w:t xml:space="preserve">Aktivnost 123. </w:t>
            </w:r>
          </w:p>
        </w:tc>
        <w:tc>
          <w:tcPr>
            <w:tcW w:w="6946" w:type="dxa"/>
          </w:tcPr>
          <w:p w14:paraId="2B1C9368" w14:textId="71FD8D0D" w:rsidR="00642FD6" w:rsidRPr="00D8173D" w:rsidRDefault="00642FD6" w:rsidP="00642FD6">
            <w:pPr>
              <w:jc w:val="both"/>
              <w:rPr>
                <w:color w:val="000000" w:themeColor="text1"/>
                <w:szCs w:val="24"/>
              </w:rPr>
            </w:pPr>
            <w:r w:rsidRPr="00D8173D">
              <w:t xml:space="preserve">Izrada i objava analiza podataka iz sustava za poslovno izvješćivanje nad </w:t>
            </w:r>
            <w:proofErr w:type="spellStart"/>
            <w:r w:rsidRPr="00D8173D">
              <w:t>eListama</w:t>
            </w:r>
            <w:proofErr w:type="spellEnd"/>
            <w:r w:rsidRPr="00D8173D">
              <w:t xml:space="preserve"> čekanja i Centralnog upravljačkog sustava u odnosu na ugovoreni sadržaj i Plan i program mjera zdravstvene zaštite</w:t>
            </w:r>
          </w:p>
        </w:tc>
      </w:tr>
      <w:tr w:rsidR="00642FD6" w:rsidRPr="00D8173D" w14:paraId="7C7D234D" w14:textId="77777777" w:rsidTr="00381F4D">
        <w:tc>
          <w:tcPr>
            <w:tcW w:w="2962" w:type="dxa"/>
            <w:tcBorders>
              <w:top w:val="single" w:sz="6" w:space="0" w:color="auto"/>
              <w:bottom w:val="single" w:sz="6" w:space="0" w:color="auto"/>
            </w:tcBorders>
            <w:shd w:val="pct5" w:color="auto" w:fill="auto"/>
          </w:tcPr>
          <w:p w14:paraId="47041BD2" w14:textId="081C3E70" w:rsidR="00642FD6" w:rsidRPr="00D8173D" w:rsidRDefault="00642FD6" w:rsidP="00642FD6">
            <w:pPr>
              <w:jc w:val="both"/>
              <w:rPr>
                <w:b/>
                <w:color w:val="000000" w:themeColor="text1"/>
                <w:szCs w:val="24"/>
              </w:rPr>
            </w:pPr>
            <w:r w:rsidRPr="00D8173D">
              <w:rPr>
                <w:b/>
                <w:color w:val="000000" w:themeColor="text1"/>
                <w:szCs w:val="24"/>
              </w:rPr>
              <w:t>Nositelj</w:t>
            </w:r>
          </w:p>
        </w:tc>
        <w:tc>
          <w:tcPr>
            <w:tcW w:w="6946" w:type="dxa"/>
          </w:tcPr>
          <w:p w14:paraId="03AC1A64" w14:textId="4E2F81EC" w:rsidR="00642FD6" w:rsidRPr="00D8173D" w:rsidRDefault="00642FD6" w:rsidP="00642FD6">
            <w:pPr>
              <w:jc w:val="both"/>
              <w:rPr>
                <w:color w:val="000000" w:themeColor="text1"/>
                <w:szCs w:val="24"/>
              </w:rPr>
            </w:pPr>
            <w:r w:rsidRPr="00D8173D">
              <w:rPr>
                <w:color w:val="000000" w:themeColor="text1"/>
                <w:szCs w:val="24"/>
              </w:rPr>
              <w:t>MIZ</w:t>
            </w:r>
          </w:p>
        </w:tc>
      </w:tr>
      <w:tr w:rsidR="00642FD6" w:rsidRPr="00D8173D" w14:paraId="4DCDD86B" w14:textId="77777777" w:rsidTr="00381F4D">
        <w:tc>
          <w:tcPr>
            <w:tcW w:w="2962" w:type="dxa"/>
            <w:tcBorders>
              <w:top w:val="single" w:sz="6" w:space="0" w:color="auto"/>
              <w:bottom w:val="single" w:sz="6" w:space="0" w:color="auto"/>
            </w:tcBorders>
            <w:shd w:val="pct5" w:color="auto" w:fill="auto"/>
          </w:tcPr>
          <w:p w14:paraId="67C02AEB" w14:textId="5909752F" w:rsidR="00642FD6" w:rsidRPr="00D8173D" w:rsidRDefault="00642FD6" w:rsidP="00642FD6">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523B7394" w14:textId="169096D8" w:rsidR="00642FD6" w:rsidRPr="00D8173D" w:rsidRDefault="00642FD6" w:rsidP="00642FD6">
            <w:pPr>
              <w:jc w:val="both"/>
              <w:rPr>
                <w:color w:val="000000" w:themeColor="text1"/>
                <w:szCs w:val="24"/>
              </w:rPr>
            </w:pPr>
            <w:r w:rsidRPr="00D8173D">
              <w:rPr>
                <w:color w:val="000000" w:themeColor="text1"/>
                <w:szCs w:val="24"/>
              </w:rPr>
              <w:t>HZZO</w:t>
            </w:r>
          </w:p>
        </w:tc>
      </w:tr>
      <w:tr w:rsidR="00642FD6" w:rsidRPr="00D8173D" w14:paraId="62696730" w14:textId="77777777" w:rsidTr="00381F4D">
        <w:tc>
          <w:tcPr>
            <w:tcW w:w="2962" w:type="dxa"/>
            <w:tcBorders>
              <w:top w:val="single" w:sz="6" w:space="0" w:color="auto"/>
              <w:bottom w:val="single" w:sz="6" w:space="0" w:color="auto"/>
            </w:tcBorders>
            <w:shd w:val="pct5" w:color="auto" w:fill="auto"/>
          </w:tcPr>
          <w:p w14:paraId="6CF47109" w14:textId="0B8AE664" w:rsidR="00642FD6" w:rsidRPr="00D8173D" w:rsidRDefault="00642FD6" w:rsidP="00642FD6">
            <w:pPr>
              <w:jc w:val="both"/>
              <w:rPr>
                <w:b/>
                <w:color w:val="000000" w:themeColor="text1"/>
                <w:szCs w:val="24"/>
              </w:rPr>
            </w:pPr>
            <w:r w:rsidRPr="00D8173D">
              <w:rPr>
                <w:b/>
                <w:color w:val="000000" w:themeColor="text1"/>
                <w:szCs w:val="24"/>
              </w:rPr>
              <w:t>Rok za provedbu</w:t>
            </w:r>
          </w:p>
        </w:tc>
        <w:tc>
          <w:tcPr>
            <w:tcW w:w="6946" w:type="dxa"/>
          </w:tcPr>
          <w:p w14:paraId="78A1633F" w14:textId="46FF6EC6" w:rsidR="00642FD6" w:rsidRPr="00D8173D" w:rsidRDefault="00642FD6" w:rsidP="00642FD6">
            <w:pPr>
              <w:jc w:val="both"/>
              <w:rPr>
                <w:b/>
                <w:color w:val="000000" w:themeColor="text1"/>
                <w:szCs w:val="24"/>
              </w:rPr>
            </w:pPr>
            <w:r w:rsidRPr="00D8173D">
              <w:t>I. kvartal 2023.</w:t>
            </w:r>
          </w:p>
        </w:tc>
      </w:tr>
      <w:tr w:rsidR="00642FD6" w:rsidRPr="00D8173D" w14:paraId="4135E382" w14:textId="77777777" w:rsidTr="00381F4D">
        <w:tc>
          <w:tcPr>
            <w:tcW w:w="2962" w:type="dxa"/>
            <w:tcBorders>
              <w:top w:val="single" w:sz="6" w:space="0" w:color="auto"/>
              <w:bottom w:val="single" w:sz="6" w:space="0" w:color="auto"/>
            </w:tcBorders>
            <w:shd w:val="pct5" w:color="auto" w:fill="auto"/>
          </w:tcPr>
          <w:p w14:paraId="00A88DA9" w14:textId="2E886174" w:rsidR="00642FD6" w:rsidRPr="00D8173D" w:rsidRDefault="00642FD6" w:rsidP="00642FD6">
            <w:pPr>
              <w:jc w:val="both"/>
              <w:rPr>
                <w:b/>
                <w:color w:val="000000" w:themeColor="text1"/>
                <w:szCs w:val="24"/>
              </w:rPr>
            </w:pPr>
            <w:r w:rsidRPr="00D8173D">
              <w:rPr>
                <w:b/>
                <w:color w:val="000000" w:themeColor="text1"/>
                <w:szCs w:val="24"/>
              </w:rPr>
              <w:t>Potrebna sredstva</w:t>
            </w:r>
          </w:p>
        </w:tc>
        <w:tc>
          <w:tcPr>
            <w:tcW w:w="6946" w:type="dxa"/>
          </w:tcPr>
          <w:p w14:paraId="5D4F2B1D" w14:textId="09B525F4" w:rsidR="00642FD6" w:rsidRPr="00D8173D" w:rsidRDefault="00642FD6" w:rsidP="00642FD6">
            <w:pPr>
              <w:jc w:val="both"/>
              <w:rPr>
                <w:b/>
                <w:color w:val="000000" w:themeColor="text1"/>
                <w:szCs w:val="24"/>
              </w:rPr>
            </w:pPr>
            <w:r w:rsidRPr="00D8173D">
              <w:t>Nisu potrebna dodatna sredstava</w:t>
            </w:r>
          </w:p>
        </w:tc>
      </w:tr>
      <w:tr w:rsidR="00642FD6" w:rsidRPr="00D8173D" w14:paraId="57FD41B2" w14:textId="77777777" w:rsidTr="00381F4D">
        <w:tc>
          <w:tcPr>
            <w:tcW w:w="2962" w:type="dxa"/>
            <w:tcBorders>
              <w:top w:val="single" w:sz="6" w:space="0" w:color="auto"/>
              <w:bottom w:val="single" w:sz="6" w:space="0" w:color="auto"/>
            </w:tcBorders>
            <w:shd w:val="pct5" w:color="auto" w:fill="auto"/>
          </w:tcPr>
          <w:p w14:paraId="4B65CDB7" w14:textId="43F5E1EC" w:rsidR="00642FD6" w:rsidRPr="00D8173D" w:rsidRDefault="00642FD6" w:rsidP="00642FD6">
            <w:pPr>
              <w:rPr>
                <w:b/>
                <w:color w:val="000000" w:themeColor="text1"/>
                <w:szCs w:val="24"/>
              </w:rPr>
            </w:pPr>
            <w:r w:rsidRPr="00D8173D">
              <w:rPr>
                <w:b/>
                <w:color w:val="000000" w:themeColor="text1"/>
                <w:szCs w:val="24"/>
              </w:rPr>
              <w:t>Pokazatelji rezultata aktivnosti</w:t>
            </w:r>
          </w:p>
        </w:tc>
        <w:tc>
          <w:tcPr>
            <w:tcW w:w="6946" w:type="dxa"/>
          </w:tcPr>
          <w:p w14:paraId="65ED1DB8" w14:textId="77777777" w:rsidR="00642FD6" w:rsidRPr="00D8173D" w:rsidRDefault="00642FD6" w:rsidP="00642FD6">
            <w:r w:rsidRPr="00D8173D">
              <w:t>- Izrađene analize</w:t>
            </w:r>
          </w:p>
          <w:p w14:paraId="1D296465" w14:textId="549A09D6" w:rsidR="00642FD6" w:rsidRPr="00D8173D" w:rsidRDefault="00642FD6" w:rsidP="00642FD6">
            <w:pPr>
              <w:jc w:val="both"/>
              <w:rPr>
                <w:color w:val="000000" w:themeColor="text1"/>
                <w:szCs w:val="24"/>
              </w:rPr>
            </w:pPr>
            <w:r w:rsidRPr="00D8173D">
              <w:t>- Objava mjesečnih lista na mrežnim stranicama MIZ</w:t>
            </w:r>
          </w:p>
        </w:tc>
      </w:tr>
      <w:tr w:rsidR="00642FD6" w:rsidRPr="00D8173D" w14:paraId="281C061C" w14:textId="77777777" w:rsidTr="00381F4D">
        <w:tc>
          <w:tcPr>
            <w:tcW w:w="2962" w:type="dxa"/>
            <w:tcBorders>
              <w:top w:val="single" w:sz="6" w:space="0" w:color="auto"/>
              <w:bottom w:val="single" w:sz="6" w:space="0" w:color="auto"/>
            </w:tcBorders>
            <w:shd w:val="pct5" w:color="auto" w:fill="auto"/>
          </w:tcPr>
          <w:p w14:paraId="29CE1CB0" w14:textId="05A6EADE" w:rsidR="00642FD6" w:rsidRPr="00D8173D" w:rsidRDefault="00642FD6" w:rsidP="00642FD6">
            <w:pPr>
              <w:jc w:val="both"/>
              <w:rPr>
                <w:b/>
                <w:color w:val="000000" w:themeColor="text1"/>
                <w:szCs w:val="24"/>
              </w:rPr>
            </w:pPr>
            <w:r w:rsidRPr="00D8173D">
              <w:rPr>
                <w:b/>
                <w:color w:val="000000" w:themeColor="text1"/>
                <w:szCs w:val="24"/>
              </w:rPr>
              <w:t>Status provedbe</w:t>
            </w:r>
          </w:p>
        </w:tc>
        <w:tc>
          <w:tcPr>
            <w:tcW w:w="6946" w:type="dxa"/>
          </w:tcPr>
          <w:p w14:paraId="632F494D" w14:textId="104199D5" w:rsidR="00642FD6" w:rsidRPr="00D8173D" w:rsidRDefault="00642FD6" w:rsidP="00642FD6">
            <w:pPr>
              <w:jc w:val="both"/>
              <w:rPr>
                <w:b/>
                <w:color w:val="000000" w:themeColor="text1"/>
                <w:szCs w:val="24"/>
              </w:rPr>
            </w:pPr>
            <w:r w:rsidRPr="00D8173D">
              <w:rPr>
                <w:b/>
              </w:rPr>
              <w:t>DJELOMIČNO PROVEDENO</w:t>
            </w:r>
          </w:p>
        </w:tc>
      </w:tr>
      <w:tr w:rsidR="00642FD6" w:rsidRPr="00D8173D" w14:paraId="1999C6F2" w14:textId="77777777" w:rsidTr="00381F4D">
        <w:trPr>
          <w:trHeight w:val="345"/>
        </w:trPr>
        <w:tc>
          <w:tcPr>
            <w:tcW w:w="2962" w:type="dxa"/>
            <w:tcBorders>
              <w:top w:val="single" w:sz="6" w:space="0" w:color="auto"/>
              <w:bottom w:val="double" w:sz="4" w:space="0" w:color="auto"/>
            </w:tcBorders>
            <w:shd w:val="pct5" w:color="auto" w:fill="auto"/>
          </w:tcPr>
          <w:p w14:paraId="562332AB" w14:textId="73331FE2" w:rsidR="00642FD6" w:rsidRPr="00D8173D" w:rsidRDefault="00642FD6" w:rsidP="00642FD6">
            <w:pPr>
              <w:jc w:val="both"/>
              <w:rPr>
                <w:b/>
                <w:color w:val="000000" w:themeColor="text1"/>
                <w:szCs w:val="24"/>
              </w:rPr>
            </w:pPr>
            <w:r w:rsidRPr="00D8173D">
              <w:rPr>
                <w:b/>
                <w:color w:val="000000" w:themeColor="text1"/>
                <w:szCs w:val="24"/>
              </w:rPr>
              <w:lastRenderedPageBreak/>
              <w:t>Detalji provedbe</w:t>
            </w:r>
          </w:p>
        </w:tc>
        <w:tc>
          <w:tcPr>
            <w:tcW w:w="6946" w:type="dxa"/>
          </w:tcPr>
          <w:p w14:paraId="1F5BA370" w14:textId="15D7FB48" w:rsidR="00642FD6" w:rsidRPr="00D8173D" w:rsidRDefault="00642FD6" w:rsidP="00642FD6">
            <w:pPr>
              <w:jc w:val="both"/>
              <w:rPr>
                <w:rFonts w:eastAsia="Calibri"/>
                <w:color w:val="000000" w:themeColor="text1"/>
                <w:szCs w:val="24"/>
                <w:lang w:eastAsia="en-US"/>
              </w:rPr>
            </w:pPr>
            <w:r w:rsidRPr="00D8173D">
              <w:rPr>
                <w:bCs/>
              </w:rPr>
              <w:t xml:space="preserve">Na web stranicama HZZO, </w:t>
            </w:r>
            <w:hyperlink r:id="rId21" w:history="1">
              <w:r w:rsidRPr="00D8173D">
                <w:rPr>
                  <w:rStyle w:val="Hyperlink"/>
                  <w:bCs/>
                </w:rPr>
                <w:t>http://www.hzzo-net.hr/e_liste.htm</w:t>
              </w:r>
            </w:hyperlink>
            <w:r w:rsidRPr="00D8173D">
              <w:rPr>
                <w:bCs/>
              </w:rPr>
              <w:t xml:space="preserve"> moguće je kroz tražilicu podataka dobiti informacije o broju dana čekanja, broju narudžbi, prosjeku dana čekanja kao i informacije o prvom slobodnom terminu. U tijeku je realizacija projekta kojemu je cilj brza obrada suspektno onkoloških pacijenata s maksimalnim prioritetom. Projektom će se isporučiti i sustav za prikaz podataka listi čekanja s novim ciljanim statistikama vezanim uz naručivanje kroz novo dizajnirane web  stranice dostupne na web mjestu Ministarstva zdravstva. </w:t>
            </w:r>
          </w:p>
        </w:tc>
      </w:tr>
    </w:tbl>
    <w:p w14:paraId="4FFCBA29" w14:textId="5B843B7F" w:rsidR="00F038F0" w:rsidRPr="00D8173D" w:rsidRDefault="00F038F0" w:rsidP="00F038F0">
      <w:bookmarkStart w:id="75" w:name="_Toc99543162"/>
      <w:bookmarkStart w:id="76" w:name="_Toc135135771"/>
      <w:bookmarkStart w:id="77" w:name="_Toc135135964"/>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DD5C9A" w:rsidRPr="00D8173D" w14:paraId="659D03DF" w14:textId="77777777" w:rsidTr="009374EB">
        <w:trPr>
          <w:trHeight w:val="334"/>
        </w:trPr>
        <w:tc>
          <w:tcPr>
            <w:tcW w:w="2962" w:type="dxa"/>
            <w:tcBorders>
              <w:top w:val="double" w:sz="4" w:space="0" w:color="auto"/>
              <w:bottom w:val="single" w:sz="6" w:space="0" w:color="auto"/>
            </w:tcBorders>
            <w:shd w:val="pct5" w:color="auto" w:fill="auto"/>
          </w:tcPr>
          <w:p w14:paraId="712EA1FB" w14:textId="53C083FE" w:rsidR="00DD5C9A" w:rsidRPr="00D8173D" w:rsidRDefault="00DD5C9A" w:rsidP="00DD5C9A">
            <w:pPr>
              <w:jc w:val="both"/>
              <w:rPr>
                <w:b/>
                <w:color w:val="000000" w:themeColor="text1"/>
                <w:szCs w:val="24"/>
              </w:rPr>
            </w:pPr>
            <w:r w:rsidRPr="00D8173D">
              <w:rPr>
                <w:b/>
                <w:color w:val="000000" w:themeColor="text1"/>
                <w:szCs w:val="24"/>
              </w:rPr>
              <w:t xml:space="preserve">Aktivnost 124. </w:t>
            </w:r>
          </w:p>
        </w:tc>
        <w:tc>
          <w:tcPr>
            <w:tcW w:w="6946" w:type="dxa"/>
          </w:tcPr>
          <w:p w14:paraId="250901F6" w14:textId="6E1C81FF" w:rsidR="00DD5C9A" w:rsidRPr="00D8173D" w:rsidRDefault="00DD5C9A" w:rsidP="00DD5C9A">
            <w:pPr>
              <w:jc w:val="both"/>
              <w:rPr>
                <w:color w:val="000000" w:themeColor="text1"/>
                <w:szCs w:val="24"/>
              </w:rPr>
            </w:pPr>
            <w:r w:rsidRPr="00D8173D">
              <w:rPr>
                <w:szCs w:val="24"/>
              </w:rPr>
              <w:t xml:space="preserve">Skraćenje liste čekanja na dijagnostiku </w:t>
            </w:r>
            <w:r w:rsidRPr="00D8173D">
              <w:rPr>
                <w:szCs w:val="24"/>
                <w:shd w:val="clear" w:color="auto" w:fill="FFFFFF"/>
              </w:rPr>
              <w:t xml:space="preserve"> </w:t>
            </w:r>
          </w:p>
        </w:tc>
      </w:tr>
      <w:tr w:rsidR="00DD5C9A" w:rsidRPr="00D8173D" w14:paraId="5EBABC6E" w14:textId="77777777" w:rsidTr="009374EB">
        <w:tc>
          <w:tcPr>
            <w:tcW w:w="2962" w:type="dxa"/>
            <w:tcBorders>
              <w:top w:val="single" w:sz="6" w:space="0" w:color="auto"/>
              <w:bottom w:val="single" w:sz="6" w:space="0" w:color="auto"/>
            </w:tcBorders>
            <w:shd w:val="pct5" w:color="auto" w:fill="auto"/>
          </w:tcPr>
          <w:p w14:paraId="53AA631E" w14:textId="77777777" w:rsidR="00DD5C9A" w:rsidRPr="00D8173D" w:rsidRDefault="00DD5C9A" w:rsidP="009374EB">
            <w:pPr>
              <w:jc w:val="both"/>
              <w:rPr>
                <w:b/>
                <w:color w:val="000000" w:themeColor="text1"/>
                <w:szCs w:val="24"/>
              </w:rPr>
            </w:pPr>
            <w:r w:rsidRPr="00D8173D">
              <w:rPr>
                <w:b/>
                <w:color w:val="000000" w:themeColor="text1"/>
                <w:szCs w:val="24"/>
              </w:rPr>
              <w:t>Nositelj</w:t>
            </w:r>
          </w:p>
        </w:tc>
        <w:tc>
          <w:tcPr>
            <w:tcW w:w="6946" w:type="dxa"/>
          </w:tcPr>
          <w:p w14:paraId="4AA95F52" w14:textId="77777777" w:rsidR="00DD5C9A" w:rsidRPr="00D8173D" w:rsidRDefault="00DD5C9A" w:rsidP="009374EB">
            <w:pPr>
              <w:jc w:val="both"/>
              <w:rPr>
                <w:color w:val="000000" w:themeColor="text1"/>
                <w:szCs w:val="24"/>
              </w:rPr>
            </w:pPr>
            <w:r w:rsidRPr="00D8173D">
              <w:rPr>
                <w:color w:val="000000" w:themeColor="text1"/>
                <w:szCs w:val="24"/>
              </w:rPr>
              <w:t>MIZ</w:t>
            </w:r>
          </w:p>
        </w:tc>
      </w:tr>
      <w:tr w:rsidR="00DD5C9A" w:rsidRPr="00D8173D" w14:paraId="24726FC0" w14:textId="77777777" w:rsidTr="009374EB">
        <w:tc>
          <w:tcPr>
            <w:tcW w:w="2962" w:type="dxa"/>
            <w:tcBorders>
              <w:top w:val="single" w:sz="6" w:space="0" w:color="auto"/>
              <w:bottom w:val="single" w:sz="6" w:space="0" w:color="auto"/>
            </w:tcBorders>
            <w:shd w:val="pct5" w:color="auto" w:fill="auto"/>
          </w:tcPr>
          <w:p w14:paraId="3CDBBA87" w14:textId="77777777" w:rsidR="00DD5C9A" w:rsidRPr="00D8173D" w:rsidRDefault="00DD5C9A"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548F9C77" w14:textId="73F76903" w:rsidR="00DD5C9A" w:rsidRPr="00D8173D" w:rsidRDefault="00BC6648" w:rsidP="009374EB">
            <w:pPr>
              <w:jc w:val="both"/>
              <w:rPr>
                <w:color w:val="000000" w:themeColor="text1"/>
                <w:szCs w:val="24"/>
              </w:rPr>
            </w:pPr>
            <w:r w:rsidRPr="00D8173D">
              <w:rPr>
                <w:color w:val="000000" w:themeColor="text1"/>
                <w:szCs w:val="24"/>
              </w:rPr>
              <w:t>-</w:t>
            </w:r>
          </w:p>
        </w:tc>
      </w:tr>
      <w:tr w:rsidR="00DD5C9A" w:rsidRPr="00D8173D" w14:paraId="59AB8AEA" w14:textId="77777777" w:rsidTr="009374EB">
        <w:tc>
          <w:tcPr>
            <w:tcW w:w="2962" w:type="dxa"/>
            <w:tcBorders>
              <w:top w:val="single" w:sz="6" w:space="0" w:color="auto"/>
              <w:bottom w:val="single" w:sz="6" w:space="0" w:color="auto"/>
            </w:tcBorders>
            <w:shd w:val="pct5" w:color="auto" w:fill="auto"/>
          </w:tcPr>
          <w:p w14:paraId="5535EF84" w14:textId="77777777" w:rsidR="00DD5C9A" w:rsidRPr="00D8173D" w:rsidRDefault="00DD5C9A" w:rsidP="009374EB">
            <w:pPr>
              <w:jc w:val="both"/>
              <w:rPr>
                <w:b/>
                <w:color w:val="000000" w:themeColor="text1"/>
                <w:szCs w:val="24"/>
              </w:rPr>
            </w:pPr>
            <w:r w:rsidRPr="00D8173D">
              <w:rPr>
                <w:b/>
                <w:color w:val="000000" w:themeColor="text1"/>
                <w:szCs w:val="24"/>
              </w:rPr>
              <w:t>Rok za provedbu</w:t>
            </w:r>
          </w:p>
        </w:tc>
        <w:tc>
          <w:tcPr>
            <w:tcW w:w="6946" w:type="dxa"/>
          </w:tcPr>
          <w:p w14:paraId="113281D5" w14:textId="1B9483BD" w:rsidR="00DD5C9A" w:rsidRPr="00D8173D" w:rsidRDefault="00DD5C9A" w:rsidP="009374EB">
            <w:pPr>
              <w:jc w:val="both"/>
              <w:rPr>
                <w:b/>
                <w:color w:val="000000" w:themeColor="text1"/>
                <w:szCs w:val="24"/>
              </w:rPr>
            </w:pPr>
            <w:r w:rsidRPr="00D8173D">
              <w:t>IV. kvartal 2023.</w:t>
            </w:r>
          </w:p>
        </w:tc>
      </w:tr>
      <w:tr w:rsidR="00DD5C9A" w:rsidRPr="00D8173D" w14:paraId="7FB5B7A1" w14:textId="77777777" w:rsidTr="009374EB">
        <w:tc>
          <w:tcPr>
            <w:tcW w:w="2962" w:type="dxa"/>
            <w:tcBorders>
              <w:top w:val="single" w:sz="6" w:space="0" w:color="auto"/>
              <w:bottom w:val="single" w:sz="6" w:space="0" w:color="auto"/>
            </w:tcBorders>
            <w:shd w:val="pct5" w:color="auto" w:fill="auto"/>
          </w:tcPr>
          <w:p w14:paraId="24FD183D" w14:textId="77777777" w:rsidR="00DD5C9A" w:rsidRPr="00D8173D" w:rsidRDefault="00DD5C9A" w:rsidP="009374EB">
            <w:pPr>
              <w:jc w:val="both"/>
              <w:rPr>
                <w:b/>
                <w:color w:val="000000" w:themeColor="text1"/>
                <w:szCs w:val="24"/>
              </w:rPr>
            </w:pPr>
            <w:r w:rsidRPr="00D8173D">
              <w:rPr>
                <w:b/>
                <w:color w:val="000000" w:themeColor="text1"/>
                <w:szCs w:val="24"/>
              </w:rPr>
              <w:t>Potrebna sredstva</w:t>
            </w:r>
          </w:p>
        </w:tc>
        <w:tc>
          <w:tcPr>
            <w:tcW w:w="6946" w:type="dxa"/>
          </w:tcPr>
          <w:p w14:paraId="1C979ED9" w14:textId="77777777" w:rsidR="00DD5C9A" w:rsidRPr="00D8173D" w:rsidRDefault="00DD5C9A" w:rsidP="009374EB">
            <w:pPr>
              <w:jc w:val="both"/>
              <w:rPr>
                <w:b/>
                <w:color w:val="000000" w:themeColor="text1"/>
                <w:szCs w:val="24"/>
              </w:rPr>
            </w:pPr>
            <w:r w:rsidRPr="00D8173D">
              <w:t>Nisu potrebna dodatna sredstava</w:t>
            </w:r>
          </w:p>
        </w:tc>
      </w:tr>
      <w:tr w:rsidR="00DD5C9A" w:rsidRPr="00D8173D" w14:paraId="100B90DD" w14:textId="77777777" w:rsidTr="009374EB">
        <w:tc>
          <w:tcPr>
            <w:tcW w:w="2962" w:type="dxa"/>
            <w:tcBorders>
              <w:top w:val="single" w:sz="6" w:space="0" w:color="auto"/>
              <w:bottom w:val="single" w:sz="6" w:space="0" w:color="auto"/>
            </w:tcBorders>
            <w:shd w:val="pct5" w:color="auto" w:fill="auto"/>
          </w:tcPr>
          <w:p w14:paraId="7952A2A8" w14:textId="77777777" w:rsidR="00DD5C9A" w:rsidRPr="00D8173D" w:rsidRDefault="00DD5C9A" w:rsidP="009374EB">
            <w:pPr>
              <w:rPr>
                <w:b/>
                <w:color w:val="000000" w:themeColor="text1"/>
                <w:szCs w:val="24"/>
              </w:rPr>
            </w:pPr>
            <w:r w:rsidRPr="00D8173D">
              <w:rPr>
                <w:b/>
                <w:color w:val="000000" w:themeColor="text1"/>
                <w:szCs w:val="24"/>
              </w:rPr>
              <w:t>Pokazatelji rezultata aktivnosti</w:t>
            </w:r>
          </w:p>
        </w:tc>
        <w:tc>
          <w:tcPr>
            <w:tcW w:w="6946" w:type="dxa"/>
          </w:tcPr>
          <w:p w14:paraId="53A92959" w14:textId="77777777" w:rsidR="00DD5C9A" w:rsidRPr="00D8173D" w:rsidRDefault="00DD5C9A" w:rsidP="00BC6648">
            <w:pPr>
              <w:jc w:val="both"/>
              <w:rPr>
                <w:szCs w:val="24"/>
              </w:rPr>
            </w:pPr>
            <w:r w:rsidRPr="00D8173D">
              <w:rPr>
                <w:szCs w:val="24"/>
              </w:rPr>
              <w:t>- Skraćenje liste čekanja na dijagnostiku na 335 dana do I. kvartala 2023.</w:t>
            </w:r>
          </w:p>
          <w:p w14:paraId="4245EFC1" w14:textId="408C8FBD" w:rsidR="00DD5C9A" w:rsidRPr="00D8173D" w:rsidRDefault="00DD5C9A" w:rsidP="00BC6648">
            <w:pPr>
              <w:jc w:val="both"/>
              <w:rPr>
                <w:szCs w:val="24"/>
              </w:rPr>
            </w:pPr>
            <w:r w:rsidRPr="00D8173D">
              <w:rPr>
                <w:szCs w:val="24"/>
              </w:rPr>
              <w:t>- Skraćene liste čekanja na 270 dana do IV. kvartala 2023.</w:t>
            </w:r>
          </w:p>
        </w:tc>
      </w:tr>
      <w:tr w:rsidR="00DD5C9A" w:rsidRPr="00D8173D" w14:paraId="52D00277" w14:textId="77777777" w:rsidTr="009374EB">
        <w:tc>
          <w:tcPr>
            <w:tcW w:w="2962" w:type="dxa"/>
            <w:tcBorders>
              <w:top w:val="single" w:sz="6" w:space="0" w:color="auto"/>
              <w:bottom w:val="single" w:sz="6" w:space="0" w:color="auto"/>
            </w:tcBorders>
            <w:shd w:val="pct5" w:color="auto" w:fill="auto"/>
          </w:tcPr>
          <w:p w14:paraId="26C12848" w14:textId="77777777" w:rsidR="00DD5C9A" w:rsidRPr="00D8173D" w:rsidRDefault="00DD5C9A" w:rsidP="009374EB">
            <w:pPr>
              <w:jc w:val="both"/>
              <w:rPr>
                <w:b/>
                <w:color w:val="000000" w:themeColor="text1"/>
                <w:szCs w:val="24"/>
              </w:rPr>
            </w:pPr>
            <w:r w:rsidRPr="00D8173D">
              <w:rPr>
                <w:b/>
                <w:color w:val="000000" w:themeColor="text1"/>
                <w:szCs w:val="24"/>
              </w:rPr>
              <w:t>Status provedbe</w:t>
            </w:r>
          </w:p>
        </w:tc>
        <w:tc>
          <w:tcPr>
            <w:tcW w:w="6946" w:type="dxa"/>
          </w:tcPr>
          <w:p w14:paraId="5B331C42" w14:textId="2F27AD2C" w:rsidR="00DD5C9A" w:rsidRPr="00D8173D" w:rsidRDefault="00DD5C9A" w:rsidP="009374EB">
            <w:pPr>
              <w:jc w:val="both"/>
              <w:rPr>
                <w:b/>
                <w:color w:val="000000" w:themeColor="text1"/>
                <w:szCs w:val="24"/>
              </w:rPr>
            </w:pPr>
            <w:r w:rsidRPr="00D8173D">
              <w:rPr>
                <w:b/>
              </w:rPr>
              <w:t>PROVEDENO</w:t>
            </w:r>
          </w:p>
        </w:tc>
      </w:tr>
      <w:tr w:rsidR="00DD5C9A" w:rsidRPr="00D8173D" w14:paraId="233E2765" w14:textId="77777777" w:rsidTr="009374EB">
        <w:trPr>
          <w:trHeight w:val="345"/>
        </w:trPr>
        <w:tc>
          <w:tcPr>
            <w:tcW w:w="2962" w:type="dxa"/>
            <w:tcBorders>
              <w:top w:val="single" w:sz="6" w:space="0" w:color="auto"/>
              <w:bottom w:val="double" w:sz="4" w:space="0" w:color="auto"/>
            </w:tcBorders>
            <w:shd w:val="pct5" w:color="auto" w:fill="auto"/>
          </w:tcPr>
          <w:p w14:paraId="10FB7E0D" w14:textId="77777777" w:rsidR="00DD5C9A" w:rsidRPr="00D8173D" w:rsidRDefault="00DD5C9A" w:rsidP="009374EB">
            <w:pPr>
              <w:jc w:val="both"/>
              <w:rPr>
                <w:b/>
                <w:color w:val="000000" w:themeColor="text1"/>
                <w:szCs w:val="24"/>
              </w:rPr>
            </w:pPr>
            <w:r w:rsidRPr="00D8173D">
              <w:rPr>
                <w:b/>
                <w:color w:val="000000" w:themeColor="text1"/>
                <w:szCs w:val="24"/>
              </w:rPr>
              <w:t>Detalji provedbe</w:t>
            </w:r>
          </w:p>
        </w:tc>
        <w:tc>
          <w:tcPr>
            <w:tcW w:w="6946" w:type="dxa"/>
          </w:tcPr>
          <w:p w14:paraId="1B1F8501" w14:textId="34C560FC" w:rsidR="00DD5C9A" w:rsidRPr="006E47AF" w:rsidRDefault="00FF3C26" w:rsidP="00FF3C26">
            <w:pPr>
              <w:jc w:val="both"/>
              <w:rPr>
                <w:rFonts w:eastAsia="Calibri"/>
                <w:color w:val="000000" w:themeColor="text1"/>
                <w:szCs w:val="24"/>
                <w:lang w:eastAsia="en-US"/>
              </w:rPr>
            </w:pPr>
            <w:r>
              <w:rPr>
                <w:rFonts w:eastAsia="Calibri"/>
                <w:color w:val="000000" w:themeColor="text1"/>
                <w:szCs w:val="24"/>
                <w:lang w:eastAsia="en-US"/>
              </w:rPr>
              <w:t xml:space="preserve">Indikator je uspješno dostignut te je prosječno razdoblje čekanja za bolesnike na dijagnostičkom liječenju na dan 31. prosinca 2023. iznosilo 146 dana. Ministarstvo zdravstva korištenjem izvještajnih dijelova informacijskih sustava </w:t>
            </w:r>
            <w:proofErr w:type="spellStart"/>
            <w:r>
              <w:rPr>
                <w:rFonts w:eastAsia="Calibri"/>
                <w:color w:val="000000" w:themeColor="text1"/>
                <w:szCs w:val="24"/>
                <w:lang w:eastAsia="en-US"/>
              </w:rPr>
              <w:t>eListe</w:t>
            </w:r>
            <w:proofErr w:type="spellEnd"/>
            <w:r>
              <w:rPr>
                <w:rFonts w:eastAsia="Calibri"/>
                <w:color w:val="000000" w:themeColor="text1"/>
                <w:szCs w:val="24"/>
                <w:lang w:eastAsia="en-US"/>
              </w:rPr>
              <w:t xml:space="preserve"> čekanja/</w:t>
            </w:r>
            <w:proofErr w:type="spellStart"/>
            <w:r>
              <w:rPr>
                <w:rFonts w:eastAsia="Calibri"/>
                <w:color w:val="000000" w:themeColor="text1"/>
                <w:szCs w:val="24"/>
                <w:lang w:eastAsia="en-US"/>
              </w:rPr>
              <w:t>eNaručivanje</w:t>
            </w:r>
            <w:proofErr w:type="spellEnd"/>
            <w:r>
              <w:rPr>
                <w:rFonts w:eastAsia="Calibri"/>
                <w:color w:val="000000" w:themeColor="text1"/>
                <w:szCs w:val="24"/>
                <w:lang w:eastAsia="en-US"/>
              </w:rPr>
              <w:t xml:space="preserve"> i CUS analiziralo je podatke u svrhu ispunjavanja traženog indikatora te je u suradnji s bolnicama poduzelo niz organizacijskih aktivnosti koje su rezultirale uspješno dostignutim pokazateljem.</w:t>
            </w:r>
          </w:p>
        </w:tc>
      </w:tr>
    </w:tbl>
    <w:p w14:paraId="7AEB5E62" w14:textId="195FFC7D" w:rsidR="00F038F0" w:rsidRPr="00D8173D" w:rsidRDefault="00F038F0" w:rsidP="00F038F0"/>
    <w:p w14:paraId="1266096D" w14:textId="5B8751E6" w:rsidR="00DD5C9A" w:rsidRPr="00D8173D" w:rsidRDefault="00DD5C9A" w:rsidP="00DD5C9A">
      <w:pPr>
        <w:pStyle w:val="Heading2"/>
        <w:rPr>
          <w:rFonts w:ascii="Times New Roman" w:hAnsi="Times New Roman" w:cs="Times New Roman"/>
          <w:sz w:val="24"/>
          <w:szCs w:val="24"/>
        </w:rPr>
      </w:pPr>
      <w:bookmarkStart w:id="78" w:name="_Toc176160700"/>
      <w:r w:rsidRPr="00D8173D">
        <w:rPr>
          <w:rFonts w:ascii="Times New Roman" w:hAnsi="Times New Roman" w:cs="Times New Roman"/>
          <w:sz w:val="24"/>
          <w:szCs w:val="24"/>
        </w:rPr>
        <w:t>Obrazovanje i znanost</w:t>
      </w:r>
      <w:bookmarkEnd w:id="78"/>
    </w:p>
    <w:p w14:paraId="494D8C7A" w14:textId="35617E8A" w:rsidR="00DD5C9A" w:rsidRPr="00D8173D" w:rsidRDefault="00DD5C9A" w:rsidP="00DD5C9A">
      <w:pPr>
        <w:pStyle w:val="Heading3"/>
        <w:jc w:val="both"/>
        <w:rPr>
          <w:rFonts w:ascii="Times New Roman" w:hAnsi="Times New Roman" w:cs="Times New Roman"/>
          <w:szCs w:val="24"/>
        </w:rPr>
      </w:pPr>
      <w:bookmarkStart w:id="79" w:name="_Hlk122075060"/>
      <w:bookmarkStart w:id="80" w:name="_Toc176160701"/>
      <w:r w:rsidRPr="00D8173D">
        <w:rPr>
          <w:rFonts w:ascii="Times New Roman" w:hAnsi="Times New Roman" w:cs="Times New Roman"/>
          <w:szCs w:val="24"/>
        </w:rPr>
        <w:t>4.2.20. Jačanje transparentnosti rada i financijskog poslovanja institucija i tijela u sustavu visokog obrazovanja i znanosti</w:t>
      </w:r>
      <w:bookmarkEnd w:id="79"/>
      <w:bookmarkEnd w:id="80"/>
    </w:p>
    <w:p w14:paraId="5895E694" w14:textId="2CFAE335" w:rsidR="00DD5C9A" w:rsidRPr="00D8173D" w:rsidRDefault="00DD5C9A" w:rsidP="00F038F0"/>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DD5C9A" w:rsidRPr="00D8173D" w14:paraId="29336E0D" w14:textId="77777777" w:rsidTr="009374EB">
        <w:trPr>
          <w:trHeight w:val="334"/>
        </w:trPr>
        <w:tc>
          <w:tcPr>
            <w:tcW w:w="2962" w:type="dxa"/>
            <w:tcBorders>
              <w:top w:val="double" w:sz="4" w:space="0" w:color="auto"/>
              <w:bottom w:val="single" w:sz="6" w:space="0" w:color="auto"/>
            </w:tcBorders>
            <w:shd w:val="pct5" w:color="auto" w:fill="auto"/>
          </w:tcPr>
          <w:p w14:paraId="0D72068B" w14:textId="4199D8F4" w:rsidR="00DD5C9A" w:rsidRPr="00D8173D" w:rsidRDefault="00DD5C9A" w:rsidP="009374EB">
            <w:pPr>
              <w:jc w:val="both"/>
              <w:rPr>
                <w:b/>
                <w:color w:val="000000" w:themeColor="text1"/>
                <w:szCs w:val="24"/>
              </w:rPr>
            </w:pPr>
            <w:r w:rsidRPr="00D8173D">
              <w:rPr>
                <w:b/>
                <w:color w:val="000000" w:themeColor="text1"/>
                <w:szCs w:val="24"/>
              </w:rPr>
              <w:t xml:space="preserve">Aktivnost 131. </w:t>
            </w:r>
          </w:p>
        </w:tc>
        <w:tc>
          <w:tcPr>
            <w:tcW w:w="6946" w:type="dxa"/>
          </w:tcPr>
          <w:p w14:paraId="6A71C22F" w14:textId="27B6ECB7" w:rsidR="00DD5C9A" w:rsidRPr="00D8173D" w:rsidRDefault="00DD5C9A" w:rsidP="00BC6648">
            <w:pPr>
              <w:jc w:val="both"/>
              <w:rPr>
                <w:color w:val="000000" w:themeColor="text1"/>
                <w:szCs w:val="24"/>
              </w:rPr>
            </w:pPr>
            <w:r w:rsidRPr="00D8173D">
              <w:rPr>
                <w:szCs w:val="24"/>
              </w:rPr>
              <w:t>Donošenje Zakona o izmjenama i dopunama Zakona o obavljanju studentskih poslova</w:t>
            </w:r>
          </w:p>
        </w:tc>
      </w:tr>
      <w:tr w:rsidR="00DD5C9A" w:rsidRPr="00D8173D" w14:paraId="136A2F22" w14:textId="77777777" w:rsidTr="009374EB">
        <w:tc>
          <w:tcPr>
            <w:tcW w:w="2962" w:type="dxa"/>
            <w:tcBorders>
              <w:top w:val="single" w:sz="6" w:space="0" w:color="auto"/>
              <w:bottom w:val="single" w:sz="6" w:space="0" w:color="auto"/>
            </w:tcBorders>
            <w:shd w:val="pct5" w:color="auto" w:fill="auto"/>
          </w:tcPr>
          <w:p w14:paraId="3511AE8F" w14:textId="77777777" w:rsidR="00DD5C9A" w:rsidRPr="00D8173D" w:rsidRDefault="00DD5C9A" w:rsidP="009374EB">
            <w:pPr>
              <w:jc w:val="both"/>
              <w:rPr>
                <w:b/>
                <w:color w:val="000000" w:themeColor="text1"/>
                <w:szCs w:val="24"/>
              </w:rPr>
            </w:pPr>
            <w:r w:rsidRPr="00D8173D">
              <w:rPr>
                <w:b/>
                <w:color w:val="000000" w:themeColor="text1"/>
                <w:szCs w:val="24"/>
              </w:rPr>
              <w:t>Nositelj</w:t>
            </w:r>
          </w:p>
        </w:tc>
        <w:tc>
          <w:tcPr>
            <w:tcW w:w="6946" w:type="dxa"/>
          </w:tcPr>
          <w:p w14:paraId="02626285" w14:textId="39049810" w:rsidR="00DD5C9A" w:rsidRPr="00D8173D" w:rsidRDefault="00DD5C9A" w:rsidP="009374EB">
            <w:pPr>
              <w:jc w:val="both"/>
              <w:rPr>
                <w:color w:val="000000" w:themeColor="text1"/>
                <w:szCs w:val="24"/>
              </w:rPr>
            </w:pPr>
            <w:r w:rsidRPr="00D8173D">
              <w:rPr>
                <w:color w:val="000000" w:themeColor="text1"/>
                <w:szCs w:val="24"/>
              </w:rPr>
              <w:t>M</w:t>
            </w:r>
            <w:r w:rsidR="00362B78" w:rsidRPr="00D8173D">
              <w:rPr>
                <w:color w:val="000000" w:themeColor="text1"/>
                <w:szCs w:val="24"/>
              </w:rPr>
              <w:t>ZO</w:t>
            </w:r>
          </w:p>
        </w:tc>
      </w:tr>
      <w:tr w:rsidR="00DD5C9A" w:rsidRPr="00D8173D" w14:paraId="585984AB" w14:textId="77777777" w:rsidTr="009374EB">
        <w:tc>
          <w:tcPr>
            <w:tcW w:w="2962" w:type="dxa"/>
            <w:tcBorders>
              <w:top w:val="single" w:sz="6" w:space="0" w:color="auto"/>
              <w:bottom w:val="single" w:sz="6" w:space="0" w:color="auto"/>
            </w:tcBorders>
            <w:shd w:val="pct5" w:color="auto" w:fill="auto"/>
          </w:tcPr>
          <w:p w14:paraId="6B9EE246" w14:textId="77777777" w:rsidR="00DD5C9A" w:rsidRPr="00D8173D" w:rsidRDefault="00DD5C9A"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495B8DBE" w14:textId="6D10B711" w:rsidR="00DD5C9A" w:rsidRPr="00D8173D" w:rsidRDefault="00362B78" w:rsidP="009374EB">
            <w:pPr>
              <w:jc w:val="both"/>
              <w:rPr>
                <w:color w:val="000000" w:themeColor="text1"/>
                <w:szCs w:val="24"/>
              </w:rPr>
            </w:pPr>
            <w:r w:rsidRPr="00D8173D">
              <w:rPr>
                <w:color w:val="000000" w:themeColor="text1"/>
                <w:szCs w:val="24"/>
              </w:rPr>
              <w:t>-</w:t>
            </w:r>
          </w:p>
        </w:tc>
      </w:tr>
      <w:tr w:rsidR="00DD5C9A" w:rsidRPr="00D8173D" w14:paraId="6BBA8B86" w14:textId="77777777" w:rsidTr="009374EB">
        <w:tc>
          <w:tcPr>
            <w:tcW w:w="2962" w:type="dxa"/>
            <w:tcBorders>
              <w:top w:val="single" w:sz="6" w:space="0" w:color="auto"/>
              <w:bottom w:val="single" w:sz="6" w:space="0" w:color="auto"/>
            </w:tcBorders>
            <w:shd w:val="pct5" w:color="auto" w:fill="auto"/>
          </w:tcPr>
          <w:p w14:paraId="7D437B5E" w14:textId="77777777" w:rsidR="00DD5C9A" w:rsidRPr="00D8173D" w:rsidRDefault="00DD5C9A" w:rsidP="009374EB">
            <w:pPr>
              <w:jc w:val="both"/>
              <w:rPr>
                <w:b/>
                <w:color w:val="000000" w:themeColor="text1"/>
                <w:szCs w:val="24"/>
              </w:rPr>
            </w:pPr>
            <w:r w:rsidRPr="00D8173D">
              <w:rPr>
                <w:b/>
                <w:color w:val="000000" w:themeColor="text1"/>
                <w:szCs w:val="24"/>
              </w:rPr>
              <w:t>Rok za provedbu</w:t>
            </w:r>
          </w:p>
        </w:tc>
        <w:tc>
          <w:tcPr>
            <w:tcW w:w="6946" w:type="dxa"/>
          </w:tcPr>
          <w:p w14:paraId="20E0D0E4" w14:textId="77777777" w:rsidR="00DD5C9A" w:rsidRPr="00D8173D" w:rsidRDefault="00DD5C9A" w:rsidP="009374EB">
            <w:pPr>
              <w:jc w:val="both"/>
              <w:rPr>
                <w:b/>
                <w:color w:val="000000" w:themeColor="text1"/>
                <w:szCs w:val="24"/>
              </w:rPr>
            </w:pPr>
            <w:r w:rsidRPr="00D8173D">
              <w:t>IV. kvartal 2023.</w:t>
            </w:r>
          </w:p>
        </w:tc>
      </w:tr>
      <w:tr w:rsidR="00DD5C9A" w:rsidRPr="00D8173D" w14:paraId="2F8A8247" w14:textId="77777777" w:rsidTr="009374EB">
        <w:tc>
          <w:tcPr>
            <w:tcW w:w="2962" w:type="dxa"/>
            <w:tcBorders>
              <w:top w:val="single" w:sz="6" w:space="0" w:color="auto"/>
              <w:bottom w:val="single" w:sz="6" w:space="0" w:color="auto"/>
            </w:tcBorders>
            <w:shd w:val="pct5" w:color="auto" w:fill="auto"/>
          </w:tcPr>
          <w:p w14:paraId="6E878591" w14:textId="77777777" w:rsidR="00DD5C9A" w:rsidRPr="00D8173D" w:rsidRDefault="00DD5C9A" w:rsidP="009374EB">
            <w:pPr>
              <w:jc w:val="both"/>
              <w:rPr>
                <w:b/>
                <w:color w:val="000000" w:themeColor="text1"/>
                <w:szCs w:val="24"/>
              </w:rPr>
            </w:pPr>
            <w:r w:rsidRPr="00D8173D">
              <w:rPr>
                <w:b/>
                <w:color w:val="000000" w:themeColor="text1"/>
                <w:szCs w:val="24"/>
              </w:rPr>
              <w:t>Potrebna sredstva</w:t>
            </w:r>
          </w:p>
        </w:tc>
        <w:tc>
          <w:tcPr>
            <w:tcW w:w="6946" w:type="dxa"/>
          </w:tcPr>
          <w:p w14:paraId="601C0F79" w14:textId="77777777" w:rsidR="00DD5C9A" w:rsidRPr="00D8173D" w:rsidRDefault="00DD5C9A" w:rsidP="009374EB">
            <w:pPr>
              <w:jc w:val="both"/>
              <w:rPr>
                <w:b/>
                <w:color w:val="000000" w:themeColor="text1"/>
                <w:szCs w:val="24"/>
              </w:rPr>
            </w:pPr>
            <w:r w:rsidRPr="00D8173D">
              <w:t>Nisu potrebna dodatna sredstava</w:t>
            </w:r>
          </w:p>
        </w:tc>
      </w:tr>
      <w:tr w:rsidR="00DD5C9A" w:rsidRPr="00D8173D" w14:paraId="3DCA730F" w14:textId="77777777" w:rsidTr="009374EB">
        <w:tc>
          <w:tcPr>
            <w:tcW w:w="2962" w:type="dxa"/>
            <w:tcBorders>
              <w:top w:val="single" w:sz="6" w:space="0" w:color="auto"/>
              <w:bottom w:val="single" w:sz="6" w:space="0" w:color="auto"/>
            </w:tcBorders>
            <w:shd w:val="pct5" w:color="auto" w:fill="auto"/>
          </w:tcPr>
          <w:p w14:paraId="6FB4B827" w14:textId="77777777" w:rsidR="00DD5C9A" w:rsidRPr="00D8173D" w:rsidRDefault="00DD5C9A" w:rsidP="009374EB">
            <w:pPr>
              <w:rPr>
                <w:b/>
                <w:color w:val="000000" w:themeColor="text1"/>
                <w:szCs w:val="24"/>
              </w:rPr>
            </w:pPr>
            <w:r w:rsidRPr="00D8173D">
              <w:rPr>
                <w:b/>
                <w:color w:val="000000" w:themeColor="text1"/>
                <w:szCs w:val="24"/>
              </w:rPr>
              <w:t>Pokazatelji rezultata aktivnosti</w:t>
            </w:r>
          </w:p>
        </w:tc>
        <w:tc>
          <w:tcPr>
            <w:tcW w:w="6946" w:type="dxa"/>
          </w:tcPr>
          <w:p w14:paraId="434B17F3" w14:textId="77777777" w:rsidR="00BC6648" w:rsidRPr="00D8173D" w:rsidRDefault="00BC6648" w:rsidP="00BC6648">
            <w:pPr>
              <w:rPr>
                <w:szCs w:val="24"/>
              </w:rPr>
            </w:pPr>
            <w:r w:rsidRPr="00D8173D">
              <w:rPr>
                <w:szCs w:val="24"/>
              </w:rPr>
              <w:t>- Izrađen Nacrt prijedloga zakona</w:t>
            </w:r>
          </w:p>
          <w:p w14:paraId="38671172" w14:textId="77777777" w:rsidR="00BC6648" w:rsidRPr="00D8173D" w:rsidRDefault="00BC6648" w:rsidP="00BC6648">
            <w:pPr>
              <w:jc w:val="both"/>
              <w:rPr>
                <w:szCs w:val="24"/>
              </w:rPr>
            </w:pPr>
            <w:r w:rsidRPr="00D8173D">
              <w:rPr>
                <w:szCs w:val="24"/>
              </w:rPr>
              <w:t>- Usvojen Konačni prijedlog zakona od strane Vlade Republike Hrvatske</w:t>
            </w:r>
          </w:p>
          <w:p w14:paraId="74C76858" w14:textId="77777777" w:rsidR="00BC6648" w:rsidRPr="00D8173D" w:rsidRDefault="00BC6648" w:rsidP="00BC6648">
            <w:pPr>
              <w:rPr>
                <w:szCs w:val="24"/>
              </w:rPr>
            </w:pPr>
            <w:r w:rsidRPr="00D8173D">
              <w:rPr>
                <w:szCs w:val="24"/>
              </w:rPr>
              <w:t>- Donesen Zakon</w:t>
            </w:r>
          </w:p>
          <w:p w14:paraId="26163A61" w14:textId="5620EC64" w:rsidR="00DD5C9A" w:rsidRPr="00D8173D" w:rsidRDefault="00BC6648" w:rsidP="00BC6648">
            <w:pPr>
              <w:rPr>
                <w:szCs w:val="24"/>
              </w:rPr>
            </w:pPr>
            <w:r w:rsidRPr="00D8173D">
              <w:rPr>
                <w:szCs w:val="24"/>
              </w:rPr>
              <w:t>- Zakon stupio na snagu</w:t>
            </w:r>
          </w:p>
        </w:tc>
      </w:tr>
      <w:tr w:rsidR="00DD5C9A" w:rsidRPr="00D8173D" w14:paraId="0B79ABF4" w14:textId="77777777" w:rsidTr="009374EB">
        <w:tc>
          <w:tcPr>
            <w:tcW w:w="2962" w:type="dxa"/>
            <w:tcBorders>
              <w:top w:val="single" w:sz="6" w:space="0" w:color="auto"/>
              <w:bottom w:val="single" w:sz="6" w:space="0" w:color="auto"/>
            </w:tcBorders>
            <w:shd w:val="pct5" w:color="auto" w:fill="auto"/>
          </w:tcPr>
          <w:p w14:paraId="1AACCC6F" w14:textId="77777777" w:rsidR="00DD5C9A" w:rsidRPr="00D8173D" w:rsidRDefault="00DD5C9A" w:rsidP="009374EB">
            <w:pPr>
              <w:jc w:val="both"/>
              <w:rPr>
                <w:b/>
                <w:color w:val="000000" w:themeColor="text1"/>
                <w:szCs w:val="24"/>
              </w:rPr>
            </w:pPr>
            <w:r w:rsidRPr="00D8173D">
              <w:rPr>
                <w:b/>
                <w:color w:val="000000" w:themeColor="text1"/>
                <w:szCs w:val="24"/>
              </w:rPr>
              <w:t>Status provedbe</w:t>
            </w:r>
          </w:p>
        </w:tc>
        <w:tc>
          <w:tcPr>
            <w:tcW w:w="6946" w:type="dxa"/>
          </w:tcPr>
          <w:p w14:paraId="722B8AD3" w14:textId="77777777" w:rsidR="00DD5C9A" w:rsidRPr="00D8173D" w:rsidRDefault="00DD5C9A" w:rsidP="009374EB">
            <w:pPr>
              <w:jc w:val="both"/>
              <w:rPr>
                <w:b/>
                <w:color w:val="000000" w:themeColor="text1"/>
                <w:szCs w:val="24"/>
              </w:rPr>
            </w:pPr>
            <w:r w:rsidRPr="00D8173D">
              <w:rPr>
                <w:b/>
              </w:rPr>
              <w:t>NIJE PROVEDENO</w:t>
            </w:r>
          </w:p>
        </w:tc>
      </w:tr>
      <w:tr w:rsidR="00DD5C9A" w:rsidRPr="00D8173D" w14:paraId="4E8EAF4E" w14:textId="77777777" w:rsidTr="009374EB">
        <w:trPr>
          <w:trHeight w:val="345"/>
        </w:trPr>
        <w:tc>
          <w:tcPr>
            <w:tcW w:w="2962" w:type="dxa"/>
            <w:tcBorders>
              <w:top w:val="single" w:sz="6" w:space="0" w:color="auto"/>
              <w:bottom w:val="double" w:sz="4" w:space="0" w:color="auto"/>
            </w:tcBorders>
            <w:shd w:val="pct5" w:color="auto" w:fill="auto"/>
          </w:tcPr>
          <w:p w14:paraId="55C66750" w14:textId="77777777" w:rsidR="00DD5C9A" w:rsidRPr="00D8173D" w:rsidRDefault="00DD5C9A" w:rsidP="009374EB">
            <w:pPr>
              <w:jc w:val="both"/>
              <w:rPr>
                <w:b/>
                <w:color w:val="000000" w:themeColor="text1"/>
                <w:szCs w:val="24"/>
              </w:rPr>
            </w:pPr>
            <w:r w:rsidRPr="00D8173D">
              <w:rPr>
                <w:b/>
                <w:color w:val="000000" w:themeColor="text1"/>
                <w:szCs w:val="24"/>
              </w:rPr>
              <w:t>Detalji provedbe</w:t>
            </w:r>
          </w:p>
        </w:tc>
        <w:tc>
          <w:tcPr>
            <w:tcW w:w="6946" w:type="dxa"/>
          </w:tcPr>
          <w:p w14:paraId="37764054" w14:textId="0DD0ADEA" w:rsidR="00DD5C9A" w:rsidRPr="00D8173D" w:rsidRDefault="001B7757" w:rsidP="00BC6648">
            <w:pPr>
              <w:jc w:val="both"/>
              <w:rPr>
                <w:rFonts w:eastAsia="Calibri"/>
                <w:color w:val="000000" w:themeColor="text1"/>
                <w:szCs w:val="24"/>
                <w:lang w:eastAsia="en-US"/>
              </w:rPr>
            </w:pPr>
            <w:r w:rsidRPr="00D8173D">
              <w:rPr>
                <w:rFonts w:eastAsia="Calibri"/>
                <w:color w:val="000000" w:themeColor="text1"/>
                <w:szCs w:val="24"/>
                <w:lang w:eastAsia="en-US"/>
              </w:rPr>
              <w:t>Pokrenut je postupak imenovanja članova Povjerenstva za izradu Nacrta prijedloga Zakona o izmjenama i dopunama Zakona o obavljanju studentskih poslova</w:t>
            </w:r>
            <w:r w:rsidR="00D43528">
              <w:rPr>
                <w:rFonts w:eastAsia="Calibri"/>
                <w:color w:val="000000" w:themeColor="text1"/>
                <w:szCs w:val="24"/>
                <w:lang w:eastAsia="en-US"/>
              </w:rPr>
              <w:t>:</w:t>
            </w:r>
            <w:r w:rsidRPr="00D8173D">
              <w:rPr>
                <w:rFonts w:eastAsia="Calibri"/>
                <w:color w:val="000000" w:themeColor="text1"/>
                <w:szCs w:val="24"/>
                <w:lang w:eastAsia="en-US"/>
              </w:rPr>
              <w:t xml:space="preserve"> MZO je do sada pristupilo smanjenju korupcijskog rizika u zloupotrebi korištenja studentskih ugovora od strane studenata i poslodavaca kroz digitalizaciju sustava obavljanja </w:t>
            </w:r>
            <w:r w:rsidRPr="00D8173D">
              <w:rPr>
                <w:rFonts w:eastAsia="Calibri"/>
                <w:color w:val="000000" w:themeColor="text1"/>
                <w:szCs w:val="24"/>
                <w:lang w:eastAsia="en-US"/>
              </w:rPr>
              <w:lastRenderedPageBreak/>
              <w:t xml:space="preserve">studentskih poslova putem posrednika, a u skladu s trenutno važećim Zakonom o obavljanju studentskih poslova (NN, broj 96/18 i 16/20). Na ovaj je način pojačan mehanizam nadzora i  transparentnosti poslovanja studentskih centara, ostvarivanje prava studenata na obavljanje studentskih poslova te evidencija poslodavaca. </w:t>
            </w:r>
            <w:r w:rsidR="00D43528">
              <w:rPr>
                <w:rFonts w:eastAsia="Calibri"/>
                <w:color w:val="000000" w:themeColor="text1"/>
                <w:szCs w:val="24"/>
                <w:lang w:eastAsia="en-US"/>
              </w:rPr>
              <w:t>U</w:t>
            </w:r>
            <w:r w:rsidRPr="00D8173D">
              <w:rPr>
                <w:rFonts w:eastAsia="Calibri"/>
                <w:color w:val="000000" w:themeColor="text1"/>
                <w:szCs w:val="24"/>
                <w:lang w:eastAsia="en-US"/>
              </w:rPr>
              <w:t xml:space="preserve"> svrhu smanjenja mogućnosti korupcije i nepotizma prilikom obavljanja </w:t>
            </w:r>
            <w:proofErr w:type="spellStart"/>
            <w:r w:rsidRPr="00D8173D">
              <w:rPr>
                <w:rFonts w:eastAsia="Calibri"/>
                <w:color w:val="000000" w:themeColor="text1"/>
                <w:szCs w:val="24"/>
                <w:lang w:eastAsia="en-US"/>
              </w:rPr>
              <w:t>studenstkih</w:t>
            </w:r>
            <w:proofErr w:type="spellEnd"/>
            <w:r w:rsidRPr="00D8173D">
              <w:rPr>
                <w:rFonts w:eastAsia="Calibri"/>
                <w:color w:val="000000" w:themeColor="text1"/>
                <w:szCs w:val="24"/>
                <w:lang w:eastAsia="en-US"/>
              </w:rPr>
              <w:t xml:space="preserve"> poslova </w:t>
            </w:r>
            <w:r w:rsidR="00D43528">
              <w:rPr>
                <w:rFonts w:eastAsia="Calibri"/>
                <w:color w:val="000000" w:themeColor="text1"/>
                <w:szCs w:val="24"/>
                <w:lang w:eastAsia="en-US"/>
              </w:rPr>
              <w:t>povode se aktivnosti koje su vezane uz nadzor i inspekcijski nadzor.</w:t>
            </w:r>
            <w:r w:rsidRPr="00D8173D">
              <w:rPr>
                <w:rFonts w:eastAsia="Calibri"/>
                <w:color w:val="000000" w:themeColor="text1"/>
                <w:szCs w:val="24"/>
                <w:lang w:eastAsia="en-US"/>
              </w:rPr>
              <w:t xml:space="preserve"> U tom smislu je tijekom 2023. Povjerenstvo za provjeru ispunjavanja uvjeta za obavljanje djelatnosti posredovanja izvršilo očevide i pregled dokumentacije posrednika u svrhu provjere ispunjavanja uvjeta za oba</w:t>
            </w:r>
            <w:r w:rsidR="00D43528">
              <w:rPr>
                <w:rFonts w:eastAsia="Calibri"/>
                <w:color w:val="000000" w:themeColor="text1"/>
                <w:szCs w:val="24"/>
                <w:lang w:eastAsia="en-US"/>
              </w:rPr>
              <w:t>v</w:t>
            </w:r>
            <w:r w:rsidRPr="00D8173D">
              <w:rPr>
                <w:rFonts w:eastAsia="Calibri"/>
                <w:color w:val="000000" w:themeColor="text1"/>
                <w:szCs w:val="24"/>
                <w:lang w:eastAsia="en-US"/>
              </w:rPr>
              <w:t xml:space="preserve">ljanje djelatnosti posredovanja svih posrednika koji obavljaju djelatnost posredovanja u RH. </w:t>
            </w:r>
          </w:p>
        </w:tc>
      </w:tr>
    </w:tbl>
    <w:p w14:paraId="2FEB27F2" w14:textId="090FF791" w:rsidR="00DD5C9A" w:rsidRDefault="00DD5C9A" w:rsidP="00F038F0"/>
    <w:p w14:paraId="44992555" w14:textId="77777777" w:rsidR="00B93A71" w:rsidRPr="00D8173D" w:rsidRDefault="00B93A71" w:rsidP="00F038F0"/>
    <w:p w14:paraId="7FA485D4" w14:textId="77777777" w:rsidR="00362B78" w:rsidRPr="00D8173D" w:rsidRDefault="00362B78" w:rsidP="00362B78">
      <w:pPr>
        <w:pStyle w:val="Heading3"/>
        <w:rPr>
          <w:rFonts w:ascii="Times New Roman" w:hAnsi="Times New Roman" w:cs="Times New Roman"/>
        </w:rPr>
      </w:pPr>
      <w:bookmarkStart w:id="81" w:name="_Hlk124779483"/>
      <w:bookmarkStart w:id="82" w:name="_Toc176160702"/>
      <w:r w:rsidRPr="00D8173D">
        <w:rPr>
          <w:rFonts w:ascii="Times New Roman" w:hAnsi="Times New Roman" w:cs="Times New Roman"/>
        </w:rPr>
        <w:t>4.2.21. Uspostavljanje digitalnih sustava evidencija u visokom obrazovanju</w:t>
      </w:r>
      <w:bookmarkEnd w:id="81"/>
      <w:bookmarkEnd w:id="82"/>
    </w:p>
    <w:p w14:paraId="1740CDE1" w14:textId="2C26EF4E" w:rsidR="00DD5C9A" w:rsidRPr="00D8173D" w:rsidRDefault="00DD5C9A" w:rsidP="00F038F0"/>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362B78" w:rsidRPr="00D8173D" w14:paraId="380495FE" w14:textId="77777777" w:rsidTr="00362B78">
        <w:trPr>
          <w:trHeight w:val="364"/>
        </w:trPr>
        <w:tc>
          <w:tcPr>
            <w:tcW w:w="2943" w:type="dxa"/>
            <w:tcBorders>
              <w:top w:val="double" w:sz="4" w:space="0" w:color="auto"/>
              <w:bottom w:val="single" w:sz="6" w:space="0" w:color="auto"/>
            </w:tcBorders>
            <w:shd w:val="pct5" w:color="auto" w:fill="auto"/>
          </w:tcPr>
          <w:p w14:paraId="3B7C7AA7" w14:textId="77777777" w:rsidR="00362B78" w:rsidRPr="00D8173D" w:rsidRDefault="00362B78" w:rsidP="009374EB">
            <w:pPr>
              <w:jc w:val="both"/>
              <w:rPr>
                <w:b/>
                <w:color w:val="000000" w:themeColor="text1"/>
                <w:szCs w:val="24"/>
              </w:rPr>
            </w:pPr>
            <w:r w:rsidRPr="00D8173D">
              <w:rPr>
                <w:b/>
                <w:color w:val="000000" w:themeColor="text1"/>
                <w:szCs w:val="24"/>
              </w:rPr>
              <w:t xml:space="preserve">Aktivnost 134. </w:t>
            </w:r>
          </w:p>
        </w:tc>
        <w:tc>
          <w:tcPr>
            <w:tcW w:w="6965" w:type="dxa"/>
          </w:tcPr>
          <w:p w14:paraId="317A3308" w14:textId="77777777" w:rsidR="00362B78" w:rsidRPr="00D8173D" w:rsidRDefault="00362B78" w:rsidP="009374EB">
            <w:pPr>
              <w:jc w:val="both"/>
              <w:rPr>
                <w:color w:val="000000" w:themeColor="text1"/>
                <w:szCs w:val="24"/>
              </w:rPr>
            </w:pPr>
            <w:r w:rsidRPr="00D8173D">
              <w:rPr>
                <w:szCs w:val="24"/>
              </w:rPr>
              <w:t>Izrada analitičke podloge za uspostavu Središnje evidencije visokog obrazovanja koja uključuje i evidenciju javnih isprava o završetku studija (Registar diploma)</w:t>
            </w:r>
          </w:p>
        </w:tc>
      </w:tr>
      <w:tr w:rsidR="00362B78" w:rsidRPr="00D8173D" w14:paraId="1F0FBC6A" w14:textId="77777777" w:rsidTr="00362B78">
        <w:tc>
          <w:tcPr>
            <w:tcW w:w="2943" w:type="dxa"/>
            <w:tcBorders>
              <w:top w:val="single" w:sz="6" w:space="0" w:color="auto"/>
              <w:bottom w:val="single" w:sz="6" w:space="0" w:color="auto"/>
            </w:tcBorders>
            <w:shd w:val="pct5" w:color="auto" w:fill="auto"/>
          </w:tcPr>
          <w:p w14:paraId="22FB142E" w14:textId="77777777" w:rsidR="00362B78" w:rsidRPr="00D8173D" w:rsidRDefault="00362B78" w:rsidP="009374EB">
            <w:pPr>
              <w:jc w:val="both"/>
              <w:rPr>
                <w:b/>
                <w:color w:val="000000" w:themeColor="text1"/>
                <w:szCs w:val="24"/>
              </w:rPr>
            </w:pPr>
            <w:r w:rsidRPr="00D8173D">
              <w:rPr>
                <w:b/>
                <w:color w:val="000000" w:themeColor="text1"/>
                <w:szCs w:val="24"/>
              </w:rPr>
              <w:t>Nositelj</w:t>
            </w:r>
          </w:p>
        </w:tc>
        <w:tc>
          <w:tcPr>
            <w:tcW w:w="6965" w:type="dxa"/>
          </w:tcPr>
          <w:p w14:paraId="1541F990" w14:textId="77777777" w:rsidR="00362B78" w:rsidRPr="00D8173D" w:rsidRDefault="00362B78" w:rsidP="009374EB">
            <w:pPr>
              <w:tabs>
                <w:tab w:val="left" w:pos="2220"/>
              </w:tabs>
              <w:jc w:val="both"/>
              <w:rPr>
                <w:color w:val="000000" w:themeColor="text1"/>
                <w:szCs w:val="24"/>
              </w:rPr>
            </w:pPr>
            <w:r w:rsidRPr="00D8173D">
              <w:rPr>
                <w:color w:val="000000" w:themeColor="text1"/>
                <w:szCs w:val="24"/>
              </w:rPr>
              <w:t>MZO</w:t>
            </w:r>
          </w:p>
        </w:tc>
      </w:tr>
      <w:tr w:rsidR="00362B78" w:rsidRPr="00D8173D" w14:paraId="3EFA2A88" w14:textId="77777777" w:rsidTr="00362B78">
        <w:tc>
          <w:tcPr>
            <w:tcW w:w="2943" w:type="dxa"/>
            <w:tcBorders>
              <w:top w:val="single" w:sz="6" w:space="0" w:color="auto"/>
              <w:bottom w:val="single" w:sz="6" w:space="0" w:color="auto"/>
            </w:tcBorders>
            <w:shd w:val="pct5" w:color="auto" w:fill="auto"/>
          </w:tcPr>
          <w:p w14:paraId="39BC03B4" w14:textId="77777777" w:rsidR="00362B78" w:rsidRPr="00D8173D" w:rsidRDefault="00362B78"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7CE6D805" w14:textId="77777777" w:rsidR="00362B78" w:rsidRPr="00D8173D" w:rsidRDefault="00362B78" w:rsidP="009374EB">
            <w:pPr>
              <w:jc w:val="both"/>
              <w:rPr>
                <w:color w:val="000000" w:themeColor="text1"/>
                <w:szCs w:val="24"/>
              </w:rPr>
            </w:pPr>
            <w:r w:rsidRPr="00D8173D">
              <w:rPr>
                <w:szCs w:val="24"/>
              </w:rPr>
              <w:t>Visoka učilišta, AZVO, SRCE, CARNET</w:t>
            </w:r>
          </w:p>
        </w:tc>
      </w:tr>
      <w:tr w:rsidR="00362B78" w:rsidRPr="00D8173D" w14:paraId="11914118" w14:textId="77777777" w:rsidTr="00362B78">
        <w:tc>
          <w:tcPr>
            <w:tcW w:w="2943" w:type="dxa"/>
            <w:tcBorders>
              <w:top w:val="single" w:sz="6" w:space="0" w:color="auto"/>
              <w:bottom w:val="single" w:sz="6" w:space="0" w:color="auto"/>
            </w:tcBorders>
            <w:shd w:val="pct5" w:color="auto" w:fill="auto"/>
          </w:tcPr>
          <w:p w14:paraId="1E3E80D8" w14:textId="77777777" w:rsidR="00362B78" w:rsidRPr="00D8173D" w:rsidRDefault="00362B78" w:rsidP="009374EB">
            <w:pPr>
              <w:jc w:val="both"/>
              <w:rPr>
                <w:b/>
                <w:color w:val="000000" w:themeColor="text1"/>
                <w:szCs w:val="24"/>
              </w:rPr>
            </w:pPr>
            <w:r w:rsidRPr="00D8173D">
              <w:rPr>
                <w:b/>
                <w:color w:val="000000" w:themeColor="text1"/>
                <w:szCs w:val="24"/>
              </w:rPr>
              <w:t>Rok za provedbu</w:t>
            </w:r>
          </w:p>
        </w:tc>
        <w:tc>
          <w:tcPr>
            <w:tcW w:w="6965" w:type="dxa"/>
          </w:tcPr>
          <w:p w14:paraId="5EE1A559" w14:textId="77777777" w:rsidR="00362B78" w:rsidRPr="00D8173D" w:rsidRDefault="00362B78" w:rsidP="009374EB">
            <w:pPr>
              <w:jc w:val="both"/>
              <w:rPr>
                <w:b/>
                <w:color w:val="000000" w:themeColor="text1"/>
                <w:szCs w:val="24"/>
              </w:rPr>
            </w:pPr>
            <w:r w:rsidRPr="00D8173D">
              <w:rPr>
                <w:szCs w:val="24"/>
              </w:rPr>
              <w:t>IV. kvartal 2023.</w:t>
            </w:r>
          </w:p>
        </w:tc>
      </w:tr>
      <w:tr w:rsidR="00362B78" w:rsidRPr="00D8173D" w14:paraId="742EB7D6" w14:textId="77777777" w:rsidTr="00362B78">
        <w:tc>
          <w:tcPr>
            <w:tcW w:w="2943" w:type="dxa"/>
            <w:tcBorders>
              <w:top w:val="single" w:sz="6" w:space="0" w:color="auto"/>
              <w:bottom w:val="single" w:sz="6" w:space="0" w:color="auto"/>
            </w:tcBorders>
            <w:shd w:val="pct5" w:color="auto" w:fill="auto"/>
          </w:tcPr>
          <w:p w14:paraId="0C7AEF91" w14:textId="77777777" w:rsidR="00362B78" w:rsidRPr="00D8173D" w:rsidRDefault="00362B78" w:rsidP="009374EB">
            <w:pPr>
              <w:jc w:val="both"/>
              <w:rPr>
                <w:b/>
                <w:color w:val="000000" w:themeColor="text1"/>
                <w:szCs w:val="24"/>
              </w:rPr>
            </w:pPr>
            <w:r w:rsidRPr="00D8173D">
              <w:rPr>
                <w:b/>
                <w:color w:val="000000" w:themeColor="text1"/>
                <w:szCs w:val="24"/>
              </w:rPr>
              <w:t>Potrebna sredstva</w:t>
            </w:r>
          </w:p>
        </w:tc>
        <w:tc>
          <w:tcPr>
            <w:tcW w:w="6965" w:type="dxa"/>
          </w:tcPr>
          <w:p w14:paraId="634549D7" w14:textId="77777777" w:rsidR="00362B78" w:rsidRPr="00D8173D" w:rsidRDefault="00362B78" w:rsidP="009374EB">
            <w:pPr>
              <w:jc w:val="both"/>
              <w:rPr>
                <w:b/>
                <w:color w:val="000000" w:themeColor="text1"/>
                <w:szCs w:val="24"/>
              </w:rPr>
            </w:pPr>
            <w:r w:rsidRPr="00D8173D">
              <w:rPr>
                <w:szCs w:val="24"/>
              </w:rPr>
              <w:t>6.636,14 eura</w:t>
            </w:r>
          </w:p>
        </w:tc>
      </w:tr>
      <w:tr w:rsidR="00362B78" w:rsidRPr="00D8173D" w14:paraId="6A59A736" w14:textId="77777777" w:rsidTr="00362B78">
        <w:tc>
          <w:tcPr>
            <w:tcW w:w="2943" w:type="dxa"/>
            <w:tcBorders>
              <w:top w:val="single" w:sz="6" w:space="0" w:color="auto"/>
              <w:bottom w:val="single" w:sz="6" w:space="0" w:color="auto"/>
            </w:tcBorders>
            <w:shd w:val="pct5" w:color="auto" w:fill="auto"/>
          </w:tcPr>
          <w:p w14:paraId="3F4F7AD0" w14:textId="77777777" w:rsidR="00362B78" w:rsidRPr="00D8173D" w:rsidRDefault="00362B78" w:rsidP="009374EB">
            <w:pPr>
              <w:rPr>
                <w:b/>
                <w:color w:val="000000" w:themeColor="text1"/>
                <w:szCs w:val="24"/>
              </w:rPr>
            </w:pPr>
            <w:r w:rsidRPr="00D8173D">
              <w:rPr>
                <w:b/>
                <w:color w:val="000000" w:themeColor="text1"/>
                <w:szCs w:val="24"/>
              </w:rPr>
              <w:t>Pokazatelji rezultata aktivnosti</w:t>
            </w:r>
          </w:p>
        </w:tc>
        <w:tc>
          <w:tcPr>
            <w:tcW w:w="6965" w:type="dxa"/>
          </w:tcPr>
          <w:p w14:paraId="672750F5" w14:textId="77777777" w:rsidR="00362B78" w:rsidRPr="00D8173D" w:rsidRDefault="00362B78" w:rsidP="009374EB">
            <w:pPr>
              <w:jc w:val="both"/>
              <w:rPr>
                <w:color w:val="000000" w:themeColor="text1"/>
                <w:szCs w:val="24"/>
              </w:rPr>
            </w:pPr>
            <w:r w:rsidRPr="00D8173D">
              <w:rPr>
                <w:szCs w:val="24"/>
              </w:rPr>
              <w:t>Izrađena analitička podloga</w:t>
            </w:r>
          </w:p>
        </w:tc>
      </w:tr>
      <w:tr w:rsidR="00362B78" w:rsidRPr="00D8173D" w14:paraId="39F4C10E" w14:textId="77777777" w:rsidTr="00362B78">
        <w:tc>
          <w:tcPr>
            <w:tcW w:w="2943" w:type="dxa"/>
            <w:tcBorders>
              <w:top w:val="single" w:sz="6" w:space="0" w:color="auto"/>
              <w:bottom w:val="single" w:sz="6" w:space="0" w:color="auto"/>
            </w:tcBorders>
            <w:shd w:val="pct5" w:color="auto" w:fill="auto"/>
          </w:tcPr>
          <w:p w14:paraId="0C70A527" w14:textId="77777777" w:rsidR="00362B78" w:rsidRPr="00D8173D" w:rsidRDefault="00362B78" w:rsidP="009374EB">
            <w:pPr>
              <w:jc w:val="both"/>
              <w:rPr>
                <w:b/>
                <w:color w:val="000000" w:themeColor="text1"/>
                <w:szCs w:val="24"/>
              </w:rPr>
            </w:pPr>
            <w:r w:rsidRPr="00D8173D">
              <w:rPr>
                <w:b/>
                <w:color w:val="000000" w:themeColor="text1"/>
                <w:szCs w:val="24"/>
              </w:rPr>
              <w:t>Status provedbe</w:t>
            </w:r>
          </w:p>
        </w:tc>
        <w:tc>
          <w:tcPr>
            <w:tcW w:w="6965" w:type="dxa"/>
          </w:tcPr>
          <w:p w14:paraId="587C772C" w14:textId="19432874" w:rsidR="00362B78" w:rsidRPr="00D8173D" w:rsidRDefault="00362B78" w:rsidP="009374EB">
            <w:pPr>
              <w:tabs>
                <w:tab w:val="left" w:pos="1032"/>
              </w:tabs>
              <w:jc w:val="both"/>
              <w:rPr>
                <w:b/>
                <w:color w:val="000000" w:themeColor="text1"/>
                <w:szCs w:val="24"/>
              </w:rPr>
            </w:pPr>
            <w:r w:rsidRPr="00D8173D">
              <w:rPr>
                <w:b/>
                <w:color w:val="000000" w:themeColor="text1"/>
                <w:szCs w:val="24"/>
              </w:rPr>
              <w:t>PROVEDENO</w:t>
            </w:r>
          </w:p>
        </w:tc>
      </w:tr>
      <w:tr w:rsidR="00362B78" w:rsidRPr="00D8173D" w14:paraId="6F5F0A8A" w14:textId="77777777" w:rsidTr="00362B78">
        <w:trPr>
          <w:trHeight w:val="263"/>
        </w:trPr>
        <w:tc>
          <w:tcPr>
            <w:tcW w:w="2943" w:type="dxa"/>
            <w:tcBorders>
              <w:top w:val="single" w:sz="6" w:space="0" w:color="auto"/>
              <w:bottom w:val="double" w:sz="4" w:space="0" w:color="auto"/>
            </w:tcBorders>
            <w:shd w:val="pct5" w:color="auto" w:fill="auto"/>
          </w:tcPr>
          <w:p w14:paraId="7D9F0967" w14:textId="77777777" w:rsidR="00362B78" w:rsidRPr="00D8173D" w:rsidRDefault="00362B78" w:rsidP="009374EB">
            <w:pPr>
              <w:jc w:val="both"/>
              <w:rPr>
                <w:b/>
                <w:color w:val="000000" w:themeColor="text1"/>
                <w:szCs w:val="24"/>
              </w:rPr>
            </w:pPr>
            <w:r w:rsidRPr="00D8173D">
              <w:rPr>
                <w:b/>
                <w:color w:val="000000" w:themeColor="text1"/>
                <w:szCs w:val="24"/>
              </w:rPr>
              <w:t>Detalji provedbe</w:t>
            </w:r>
          </w:p>
        </w:tc>
        <w:tc>
          <w:tcPr>
            <w:tcW w:w="6965" w:type="dxa"/>
          </w:tcPr>
          <w:p w14:paraId="5938B405" w14:textId="053C9D69" w:rsidR="00362B78" w:rsidRPr="00D8173D" w:rsidRDefault="00362B78" w:rsidP="00BC6648">
            <w:pPr>
              <w:jc w:val="both"/>
              <w:rPr>
                <w:bCs/>
              </w:rPr>
            </w:pPr>
            <w:r w:rsidRPr="00D8173D">
              <w:rPr>
                <w:bCs/>
              </w:rPr>
              <w:t xml:space="preserve">Temeljem analitičke podloge "Idejno i izvedbeno rješenje Informacijskog sustava Evidencije u visokom obrazovanju - </w:t>
            </w:r>
            <w:proofErr w:type="spellStart"/>
            <w:r w:rsidRPr="00D8173D">
              <w:rPr>
                <w:bCs/>
              </w:rPr>
              <w:t>ISeVO</w:t>
            </w:r>
            <w:proofErr w:type="spellEnd"/>
            <w:r w:rsidRPr="00D8173D">
              <w:rPr>
                <w:bCs/>
              </w:rPr>
              <w:t>" koju je izradio Sveučilišni računarski centar (SRCE), uspostavljen</w:t>
            </w:r>
            <w:r w:rsidR="00D43528">
              <w:rPr>
                <w:bCs/>
              </w:rPr>
              <w:t xml:space="preserve"> je </w:t>
            </w:r>
            <w:r w:rsidRPr="00D8173D">
              <w:rPr>
                <w:bCs/>
              </w:rPr>
              <w:t>Digitalni registar diploma. Započeo je prihvat i pohrana digitalnih diploma u Evidenciji svjedodžbi, diploma i dopunskih isprava o studiju. Sukladno Pravilniku o obliku i sadržaju svjedodžbe, diplome i dopunske isprave o studiju (NN, broj 74/23) visoka učilišta su od 1. siječnja 2024. dužna izdavati digitalni oblik svjedodžbe, diplome i dopunske isprave o studiju koji sadrži podatke kao i javna i</w:t>
            </w:r>
            <w:r w:rsidR="00D43528">
              <w:rPr>
                <w:bCs/>
              </w:rPr>
              <w:t>s</w:t>
            </w:r>
            <w:r w:rsidRPr="00D8173D">
              <w:rPr>
                <w:bCs/>
              </w:rPr>
              <w:t>prava u pisanom obliku.</w:t>
            </w:r>
          </w:p>
        </w:tc>
      </w:tr>
    </w:tbl>
    <w:p w14:paraId="6CB75082" w14:textId="4F988EE0" w:rsidR="00DD5C9A" w:rsidRPr="00D8173D" w:rsidRDefault="00DD5C9A" w:rsidP="00F038F0"/>
    <w:p w14:paraId="2AAE06C3" w14:textId="71462314" w:rsidR="00DD5C9A" w:rsidRPr="00D8173D" w:rsidRDefault="00DD5C9A" w:rsidP="00F038F0"/>
    <w:p w14:paraId="2ABCB7F8" w14:textId="77777777" w:rsidR="00DD5C9A" w:rsidRPr="00D8173D" w:rsidRDefault="00DD5C9A" w:rsidP="00F038F0"/>
    <w:p w14:paraId="26F2CA36" w14:textId="1D658AA2" w:rsidR="00857819" w:rsidRPr="00D8173D" w:rsidRDefault="00F451E4" w:rsidP="00F451E4">
      <w:pPr>
        <w:pStyle w:val="Heading1"/>
        <w:jc w:val="both"/>
        <w:rPr>
          <w:rFonts w:ascii="Times New Roman" w:hAnsi="Times New Roman" w:cs="Times New Roman"/>
        </w:rPr>
      </w:pPr>
      <w:bookmarkStart w:id="83" w:name="_Toc176160703"/>
      <w:r w:rsidRPr="00D8173D">
        <w:rPr>
          <w:rFonts w:ascii="Times New Roman" w:hAnsi="Times New Roman" w:cs="Times New Roman"/>
        </w:rPr>
        <w:t>4.</w:t>
      </w:r>
      <w:r w:rsidR="00A521B3" w:rsidRPr="00D8173D">
        <w:rPr>
          <w:rFonts w:ascii="Times New Roman" w:hAnsi="Times New Roman" w:cs="Times New Roman"/>
        </w:rPr>
        <w:t>3</w:t>
      </w:r>
      <w:r w:rsidR="00F038F0" w:rsidRPr="00D8173D">
        <w:rPr>
          <w:rFonts w:ascii="Times New Roman" w:hAnsi="Times New Roman" w:cs="Times New Roman"/>
        </w:rPr>
        <w:t>.</w:t>
      </w:r>
      <w:r w:rsidRPr="00D8173D">
        <w:rPr>
          <w:rFonts w:ascii="Times New Roman" w:hAnsi="Times New Roman" w:cs="Times New Roman"/>
        </w:rPr>
        <w:t xml:space="preserve"> </w:t>
      </w:r>
      <w:r w:rsidR="00857819" w:rsidRPr="00D8173D">
        <w:rPr>
          <w:rFonts w:ascii="Times New Roman" w:hAnsi="Times New Roman" w:cs="Times New Roman"/>
        </w:rPr>
        <w:t>POSEBNI CILJ - JAČANJE SUSTAVA INTEGRITETA I UPRAVLJANJE SUKOBOM INTERESA</w:t>
      </w:r>
      <w:bookmarkEnd w:id="75"/>
      <w:bookmarkEnd w:id="76"/>
      <w:bookmarkEnd w:id="77"/>
      <w:bookmarkEnd w:id="83"/>
    </w:p>
    <w:p w14:paraId="27563AAC" w14:textId="32159ED8" w:rsidR="003E374F" w:rsidRPr="00D8173D" w:rsidRDefault="003E374F" w:rsidP="003E374F"/>
    <w:tbl>
      <w:tblPr>
        <w:tblStyle w:val="TableGrid0"/>
        <w:tblW w:w="9917" w:type="dxa"/>
        <w:tblInd w:w="3" w:type="dxa"/>
        <w:tblCellMar>
          <w:left w:w="323" w:type="dxa"/>
          <w:right w:w="115" w:type="dxa"/>
        </w:tblCellMar>
        <w:tblLook w:val="04A0" w:firstRow="1" w:lastRow="0" w:firstColumn="1" w:lastColumn="0" w:noHBand="0" w:noVBand="1"/>
      </w:tblPr>
      <w:tblGrid>
        <w:gridCol w:w="4247"/>
        <w:gridCol w:w="1417"/>
        <w:gridCol w:w="1701"/>
        <w:gridCol w:w="2552"/>
      </w:tblGrid>
      <w:tr w:rsidR="003E374F" w:rsidRPr="00D8173D" w14:paraId="0E9EBA00" w14:textId="77777777" w:rsidTr="009F25D9">
        <w:trPr>
          <w:trHeight w:val="1412"/>
        </w:trPr>
        <w:tc>
          <w:tcPr>
            <w:tcW w:w="4247" w:type="dxa"/>
            <w:tcBorders>
              <w:top w:val="dashed" w:sz="2" w:space="0" w:color="000000"/>
              <w:left w:val="dashed" w:sz="2" w:space="0" w:color="000000"/>
              <w:bottom w:val="dashed" w:sz="2" w:space="0" w:color="000000"/>
              <w:right w:val="nil"/>
            </w:tcBorders>
            <w:shd w:val="clear" w:color="auto" w:fill="F2F2F2"/>
            <w:vAlign w:val="center"/>
          </w:tcPr>
          <w:p w14:paraId="4A4A420A" w14:textId="77777777" w:rsidR="003E374F" w:rsidRPr="00D8173D" w:rsidRDefault="003E374F" w:rsidP="004F6D66">
            <w:pPr>
              <w:spacing w:line="276" w:lineRule="auto"/>
              <w:ind w:right="209"/>
              <w:jc w:val="center"/>
              <w:rPr>
                <w:lang w:val="hr-HR"/>
              </w:rPr>
            </w:pPr>
            <w:r w:rsidRPr="00D8173D">
              <w:rPr>
                <w:lang w:val="hr-HR"/>
              </w:rPr>
              <w:t xml:space="preserve">Pokazatelj ishoda </w:t>
            </w:r>
          </w:p>
        </w:tc>
        <w:tc>
          <w:tcPr>
            <w:tcW w:w="1417" w:type="dxa"/>
            <w:tcBorders>
              <w:top w:val="dashed" w:sz="2" w:space="0" w:color="000000"/>
              <w:left w:val="nil"/>
              <w:bottom w:val="dashed" w:sz="2" w:space="0" w:color="000000"/>
              <w:right w:val="nil"/>
            </w:tcBorders>
            <w:shd w:val="clear" w:color="auto" w:fill="F2F2F2"/>
            <w:vAlign w:val="center"/>
          </w:tcPr>
          <w:p w14:paraId="1DD44982" w14:textId="77777777" w:rsidR="003E374F" w:rsidRPr="00D8173D" w:rsidRDefault="003E374F" w:rsidP="004F6D66">
            <w:pPr>
              <w:spacing w:line="276" w:lineRule="auto"/>
              <w:jc w:val="center"/>
              <w:rPr>
                <w:lang w:val="hr-HR"/>
              </w:rPr>
            </w:pPr>
            <w:r w:rsidRPr="00D8173D">
              <w:rPr>
                <w:lang w:val="hr-HR"/>
              </w:rPr>
              <w:t xml:space="preserve">Početna vrijednost </w:t>
            </w:r>
          </w:p>
        </w:tc>
        <w:tc>
          <w:tcPr>
            <w:tcW w:w="1701" w:type="dxa"/>
            <w:tcBorders>
              <w:top w:val="dashed" w:sz="2" w:space="0" w:color="000000"/>
              <w:left w:val="nil"/>
              <w:bottom w:val="dashed" w:sz="2" w:space="0" w:color="000000"/>
              <w:right w:val="nil"/>
            </w:tcBorders>
            <w:shd w:val="clear" w:color="auto" w:fill="F2F2F2"/>
            <w:vAlign w:val="center"/>
          </w:tcPr>
          <w:p w14:paraId="7414CBD4" w14:textId="77777777" w:rsidR="003E374F" w:rsidRPr="00D8173D" w:rsidRDefault="003E374F" w:rsidP="004F6D66">
            <w:pPr>
              <w:spacing w:line="276" w:lineRule="auto"/>
              <w:ind w:left="13" w:right="157"/>
              <w:jc w:val="center"/>
              <w:rPr>
                <w:lang w:val="hr-HR"/>
              </w:rPr>
            </w:pPr>
            <w:r w:rsidRPr="00D8173D">
              <w:rPr>
                <w:lang w:val="hr-HR"/>
              </w:rPr>
              <w:t xml:space="preserve">Ciljna vrijednost </w:t>
            </w:r>
          </w:p>
        </w:tc>
        <w:tc>
          <w:tcPr>
            <w:tcW w:w="2552" w:type="dxa"/>
            <w:tcBorders>
              <w:top w:val="dashed" w:sz="2" w:space="0" w:color="000000"/>
              <w:left w:val="nil"/>
              <w:bottom w:val="dashed" w:sz="2" w:space="0" w:color="000000"/>
              <w:right w:val="dashed" w:sz="2" w:space="0" w:color="000000"/>
            </w:tcBorders>
            <w:shd w:val="clear" w:color="auto" w:fill="F2F2F2"/>
            <w:vAlign w:val="center"/>
          </w:tcPr>
          <w:p w14:paraId="5CDC686B" w14:textId="77777777" w:rsidR="003E374F" w:rsidRPr="00D8173D" w:rsidRDefault="003E374F" w:rsidP="004F6D66">
            <w:pPr>
              <w:spacing w:line="276" w:lineRule="auto"/>
              <w:ind w:right="98"/>
              <w:jc w:val="center"/>
              <w:rPr>
                <w:lang w:val="hr-HR"/>
              </w:rPr>
            </w:pPr>
            <w:r w:rsidRPr="00D8173D">
              <w:rPr>
                <w:lang w:val="hr-HR"/>
              </w:rPr>
              <w:t xml:space="preserve">Ostvarena vrijednost, godina podatka </w:t>
            </w:r>
          </w:p>
        </w:tc>
      </w:tr>
      <w:tr w:rsidR="003E374F" w:rsidRPr="00D8173D" w14:paraId="4915624D" w14:textId="77777777" w:rsidTr="009F25D9">
        <w:trPr>
          <w:trHeight w:val="584"/>
        </w:trPr>
        <w:tc>
          <w:tcPr>
            <w:tcW w:w="4247" w:type="dxa"/>
            <w:tcBorders>
              <w:top w:val="dashed" w:sz="2" w:space="0" w:color="000000"/>
              <w:left w:val="dashed" w:sz="2" w:space="0" w:color="000000"/>
              <w:bottom w:val="dashed" w:sz="2" w:space="0" w:color="000000"/>
              <w:right w:val="nil"/>
            </w:tcBorders>
          </w:tcPr>
          <w:p w14:paraId="7A523F67" w14:textId="77777777" w:rsidR="003E374F" w:rsidRPr="00D8173D" w:rsidRDefault="003E374F" w:rsidP="004F6D66">
            <w:pPr>
              <w:spacing w:line="276" w:lineRule="auto"/>
              <w:rPr>
                <w:lang w:val="hr-HR"/>
              </w:rPr>
            </w:pPr>
            <w:r w:rsidRPr="00D8173D">
              <w:rPr>
                <w:lang w:val="hr-HR"/>
              </w:rPr>
              <w:lastRenderedPageBreak/>
              <w:t>Ocjena normativnog okvira na području upravljanja sukobom interesa prema Indeksu globalne konkurentnosti – KOD: II.02.4.02, Upravno područje: 14. Javna uprava, upravljanje, vladavina prava</w:t>
            </w:r>
          </w:p>
        </w:tc>
        <w:tc>
          <w:tcPr>
            <w:tcW w:w="1417" w:type="dxa"/>
            <w:tcBorders>
              <w:top w:val="dashed" w:sz="2" w:space="0" w:color="000000"/>
              <w:left w:val="nil"/>
              <w:bottom w:val="dashed" w:sz="2" w:space="0" w:color="000000"/>
              <w:right w:val="nil"/>
            </w:tcBorders>
            <w:shd w:val="clear" w:color="auto" w:fill="F2F2F2"/>
            <w:vAlign w:val="center"/>
          </w:tcPr>
          <w:p w14:paraId="40575578" w14:textId="77777777" w:rsidR="003E374F" w:rsidRPr="00D8173D" w:rsidRDefault="003E374F" w:rsidP="004F6D66">
            <w:pPr>
              <w:spacing w:line="276" w:lineRule="auto"/>
              <w:ind w:left="1"/>
              <w:jc w:val="center"/>
              <w:rPr>
                <w:lang w:val="hr-HR"/>
              </w:rPr>
            </w:pPr>
            <w:r w:rsidRPr="00D8173D">
              <w:rPr>
                <w:lang w:val="hr-HR"/>
              </w:rPr>
              <w:t>2019.: 68. mjesto</w:t>
            </w:r>
          </w:p>
        </w:tc>
        <w:tc>
          <w:tcPr>
            <w:tcW w:w="1701" w:type="dxa"/>
            <w:tcBorders>
              <w:top w:val="dashed" w:sz="2" w:space="0" w:color="000000"/>
              <w:left w:val="nil"/>
              <w:bottom w:val="dashed" w:sz="2" w:space="0" w:color="000000"/>
              <w:right w:val="nil"/>
            </w:tcBorders>
            <w:shd w:val="clear" w:color="auto" w:fill="FFFFFF"/>
            <w:vAlign w:val="center"/>
          </w:tcPr>
          <w:p w14:paraId="7176AA97" w14:textId="77777777" w:rsidR="003E374F" w:rsidRPr="00D8173D" w:rsidRDefault="003E374F" w:rsidP="004F6D66">
            <w:pPr>
              <w:spacing w:line="276" w:lineRule="auto"/>
              <w:ind w:left="1"/>
              <w:jc w:val="center"/>
              <w:rPr>
                <w:lang w:val="hr-HR"/>
              </w:rPr>
            </w:pPr>
            <w:r w:rsidRPr="00D8173D">
              <w:rPr>
                <w:lang w:val="hr-HR"/>
              </w:rPr>
              <w:t>2030.: 53. mjesto</w:t>
            </w:r>
          </w:p>
        </w:tc>
        <w:tc>
          <w:tcPr>
            <w:tcW w:w="2552" w:type="dxa"/>
            <w:tcBorders>
              <w:top w:val="dashed" w:sz="2" w:space="0" w:color="000000"/>
              <w:left w:val="nil"/>
              <w:bottom w:val="dashed" w:sz="2" w:space="0" w:color="000000"/>
              <w:right w:val="dashed" w:sz="2" w:space="0" w:color="000000"/>
            </w:tcBorders>
            <w:shd w:val="clear" w:color="auto" w:fill="F2F2F2"/>
            <w:vAlign w:val="center"/>
          </w:tcPr>
          <w:p w14:paraId="707B666D" w14:textId="77777777" w:rsidR="003E374F" w:rsidRPr="00D8173D" w:rsidRDefault="003E374F" w:rsidP="004F6D66">
            <w:pPr>
              <w:spacing w:line="276" w:lineRule="auto"/>
              <w:ind w:left="1"/>
              <w:jc w:val="center"/>
              <w:rPr>
                <w:lang w:val="hr-HR"/>
              </w:rPr>
            </w:pPr>
            <w:r w:rsidRPr="00D8173D">
              <w:rPr>
                <w:lang w:val="hr-HR"/>
              </w:rPr>
              <w:t xml:space="preserve">- </w:t>
            </w:r>
            <w:r w:rsidRPr="00D8173D">
              <w:rPr>
                <w:rStyle w:val="FootnoteReference"/>
                <w:lang w:val="hr-HR"/>
              </w:rPr>
              <w:footnoteReference w:id="6"/>
            </w:r>
          </w:p>
        </w:tc>
      </w:tr>
    </w:tbl>
    <w:p w14:paraId="11773FC3" w14:textId="09F8BC84" w:rsidR="00394778" w:rsidRPr="00D8173D" w:rsidRDefault="00394778" w:rsidP="00394778">
      <w:pPr>
        <w:spacing w:before="240" w:line="276" w:lineRule="auto"/>
        <w:rPr>
          <w:b/>
          <w:bCs/>
          <w:lang w:eastAsia="en-US"/>
        </w:rPr>
      </w:pPr>
      <w:r w:rsidRPr="00D8173D">
        <w:rPr>
          <w:b/>
          <w:bCs/>
        </w:rPr>
        <w:t>Opis napretka u provedbi posebnog cilja</w:t>
      </w:r>
      <w:r w:rsidR="00915493" w:rsidRPr="00D8173D">
        <w:rPr>
          <w:b/>
          <w:bCs/>
        </w:rPr>
        <w:t xml:space="preserve"> 3.</w:t>
      </w:r>
      <w:r w:rsidRPr="00D8173D">
        <w:rPr>
          <w:b/>
          <w:bCs/>
        </w:rPr>
        <w:t>:</w:t>
      </w:r>
    </w:p>
    <w:p w14:paraId="3583844D" w14:textId="77777777" w:rsidR="00394778" w:rsidRPr="00D8173D" w:rsidRDefault="00394778" w:rsidP="00394778">
      <w:pPr>
        <w:spacing w:before="240" w:line="276" w:lineRule="auto"/>
        <w:contextualSpacing/>
        <w:mirrorIndents/>
        <w:rPr>
          <w:lang w:eastAsia="en-US"/>
        </w:rPr>
      </w:pPr>
    </w:p>
    <w:p w14:paraId="2D4DFC24" w14:textId="77777777" w:rsidR="00642FD6" w:rsidRPr="00D8173D" w:rsidRDefault="00642FD6" w:rsidP="00B93A71">
      <w:pPr>
        <w:spacing w:before="240" w:line="276" w:lineRule="auto"/>
        <w:contextualSpacing/>
        <w:mirrorIndents/>
        <w:jc w:val="both"/>
        <w:rPr>
          <w:szCs w:val="24"/>
        </w:rPr>
      </w:pPr>
      <w:r w:rsidRPr="00D8173D">
        <w:rPr>
          <w:lang w:eastAsia="en-US"/>
        </w:rPr>
        <w:t xml:space="preserve">U kontekstu posebnog cilja 3. „Jačanje sustava integriteta i upravljanje sukobom interesa“, u 2023. godini ostvarena su određena unaprjeđenja vezano uz mjere </w:t>
      </w:r>
      <w:r w:rsidRPr="00D8173D">
        <w:rPr>
          <w:rFonts w:eastAsiaTheme="majorEastAsia"/>
        </w:rPr>
        <w:t xml:space="preserve">jačanja etičkih standarda nositelja vlasti na lokalnoj, područnoj i središnjoj razini, jačanja integriteta policijskih službenika te unaprjeđenja normativnog okvira upravljanja sukobom interesa. </w:t>
      </w:r>
    </w:p>
    <w:p w14:paraId="23CEC1C7" w14:textId="77777777" w:rsidR="00642FD6" w:rsidRPr="00D8173D" w:rsidRDefault="00642FD6" w:rsidP="00642FD6">
      <w:pPr>
        <w:spacing w:line="276" w:lineRule="auto"/>
        <w:contextualSpacing/>
        <w:mirrorIndents/>
        <w:rPr>
          <w:szCs w:val="24"/>
        </w:rPr>
      </w:pPr>
    </w:p>
    <w:p w14:paraId="4DECBAD2" w14:textId="77777777" w:rsidR="00642FD6" w:rsidRPr="00D8173D" w:rsidRDefault="00642FD6" w:rsidP="00642FD6">
      <w:pPr>
        <w:spacing w:line="276" w:lineRule="auto"/>
        <w:contextualSpacing/>
        <w:mirrorIndents/>
        <w:rPr>
          <w:szCs w:val="24"/>
        </w:rPr>
      </w:pPr>
      <w:r w:rsidRPr="00D8173D">
        <w:rPr>
          <w:szCs w:val="24"/>
        </w:rPr>
        <w:t>Također, poduzimane su aktivnosti i u smislu jačanja mehanizama upravljanja sukobom interesa u pružanju zdravstvenih usluga te jačanja integriteta pravosudnih dužnosnika.</w:t>
      </w:r>
    </w:p>
    <w:p w14:paraId="0DC7E7BA" w14:textId="77777777" w:rsidR="00642FD6" w:rsidRPr="00D8173D" w:rsidRDefault="00642FD6" w:rsidP="00642FD6">
      <w:pPr>
        <w:spacing w:line="276" w:lineRule="auto"/>
        <w:contextualSpacing/>
        <w:mirrorIndents/>
        <w:rPr>
          <w:szCs w:val="24"/>
        </w:rPr>
      </w:pPr>
    </w:p>
    <w:p w14:paraId="027B8D74" w14:textId="6D8CEF23" w:rsidR="003E374F" w:rsidRPr="00D8173D" w:rsidRDefault="00642FD6" w:rsidP="00642FD6">
      <w:pPr>
        <w:jc w:val="both"/>
      </w:pPr>
      <w:r w:rsidRPr="00D8173D">
        <w:t>Vezano uz pokazatelj ishoda koji se odnosi na Ocjenu normativnog okvira na području upravljanja sukobom interesa prema Indeksu globalne konkurentnosti, kojeg objavljuje Svjetski gospodarski forum (WEF), treba naglasiti kako nisu objavljena odgovarajuća izvješća za 2021., 2022. i 2023. godinu, što može utjecati na praćenje ovog pokazatelja učinka.</w:t>
      </w:r>
    </w:p>
    <w:p w14:paraId="52BF06C1" w14:textId="77777777" w:rsidR="00642FD6" w:rsidRPr="00D8173D" w:rsidRDefault="00642FD6" w:rsidP="00642FD6">
      <w:pPr>
        <w:jc w:val="both"/>
      </w:pPr>
    </w:p>
    <w:p w14:paraId="58B4157C" w14:textId="29FD0F09" w:rsidR="00857819" w:rsidRPr="00D8173D" w:rsidRDefault="00857819" w:rsidP="007A1535">
      <w:pPr>
        <w:pStyle w:val="Heading2"/>
        <w:jc w:val="both"/>
        <w:rPr>
          <w:rFonts w:ascii="Times New Roman" w:hAnsi="Times New Roman" w:cs="Times New Roman"/>
          <w:sz w:val="24"/>
          <w:szCs w:val="24"/>
        </w:rPr>
      </w:pPr>
      <w:bookmarkStart w:id="84" w:name="_Toc135135772"/>
      <w:bookmarkStart w:id="85" w:name="_Toc135135965"/>
      <w:bookmarkStart w:id="86" w:name="_Toc176160704"/>
      <w:bookmarkStart w:id="87" w:name="_Hlk124779627"/>
      <w:r w:rsidRPr="00D8173D">
        <w:rPr>
          <w:rFonts w:ascii="Times New Roman" w:hAnsi="Times New Roman" w:cs="Times New Roman"/>
          <w:sz w:val="24"/>
          <w:szCs w:val="24"/>
        </w:rPr>
        <w:t>Pravni okvir sustava integriteta službenika središnje i lokalne razine</w:t>
      </w:r>
      <w:bookmarkEnd w:id="84"/>
      <w:bookmarkEnd w:id="85"/>
      <w:bookmarkEnd w:id="86"/>
    </w:p>
    <w:p w14:paraId="6C368F7A" w14:textId="0932B9E2" w:rsidR="00857819" w:rsidRPr="00D8173D" w:rsidRDefault="00857819" w:rsidP="007A1535">
      <w:pPr>
        <w:pStyle w:val="Heading3"/>
        <w:jc w:val="both"/>
        <w:rPr>
          <w:rFonts w:ascii="Times New Roman" w:hAnsi="Times New Roman" w:cs="Times New Roman"/>
          <w:szCs w:val="24"/>
        </w:rPr>
      </w:pPr>
      <w:bookmarkStart w:id="88" w:name="_Toc135135773"/>
      <w:bookmarkStart w:id="89" w:name="_Toc135135966"/>
      <w:bookmarkStart w:id="90" w:name="_Toc176160705"/>
      <w:r w:rsidRPr="00D8173D">
        <w:rPr>
          <w:rFonts w:ascii="Times New Roman" w:hAnsi="Times New Roman" w:cs="Times New Roman"/>
          <w:szCs w:val="24"/>
        </w:rPr>
        <w:t>4.3.2. Jačanje etičkih standarda nositelja vlasti na lokalnoj, područnoj i središnjoj razini</w:t>
      </w:r>
      <w:bookmarkEnd w:id="88"/>
      <w:bookmarkEnd w:id="89"/>
      <w:bookmarkEnd w:id="90"/>
    </w:p>
    <w:bookmarkEnd w:id="87"/>
    <w:p w14:paraId="63E2CE27" w14:textId="77777777" w:rsidR="00857819" w:rsidRPr="00D8173D" w:rsidRDefault="00857819" w:rsidP="000915D3">
      <w:pPr>
        <w:jc w:val="both"/>
        <w:rPr>
          <w:b/>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62"/>
        <w:gridCol w:w="6946"/>
      </w:tblGrid>
      <w:tr w:rsidR="00642FD6" w:rsidRPr="00D8173D" w14:paraId="0E2CD85C" w14:textId="77777777" w:rsidTr="00381F4D">
        <w:trPr>
          <w:trHeight w:val="334"/>
        </w:trPr>
        <w:tc>
          <w:tcPr>
            <w:tcW w:w="2962" w:type="dxa"/>
            <w:tcBorders>
              <w:top w:val="double" w:sz="4" w:space="0" w:color="auto"/>
              <w:bottom w:val="single" w:sz="6" w:space="0" w:color="auto"/>
            </w:tcBorders>
            <w:shd w:val="pct5" w:color="auto" w:fill="auto"/>
          </w:tcPr>
          <w:p w14:paraId="55DCEE05" w14:textId="5B9F3862" w:rsidR="00642FD6" w:rsidRPr="00D8173D" w:rsidRDefault="00642FD6" w:rsidP="00642FD6">
            <w:pPr>
              <w:jc w:val="both"/>
              <w:rPr>
                <w:b/>
                <w:color w:val="000000" w:themeColor="text1"/>
                <w:szCs w:val="24"/>
              </w:rPr>
            </w:pPr>
            <w:r w:rsidRPr="00D8173D">
              <w:rPr>
                <w:b/>
                <w:color w:val="000000" w:themeColor="text1"/>
                <w:szCs w:val="24"/>
              </w:rPr>
              <w:t xml:space="preserve">Aktivnost 137. </w:t>
            </w:r>
          </w:p>
        </w:tc>
        <w:tc>
          <w:tcPr>
            <w:tcW w:w="6946" w:type="dxa"/>
          </w:tcPr>
          <w:p w14:paraId="17A41E58" w14:textId="4FBE12FD" w:rsidR="00642FD6" w:rsidRPr="00D8173D" w:rsidRDefault="00642FD6" w:rsidP="00642FD6">
            <w:pPr>
              <w:jc w:val="both"/>
              <w:rPr>
                <w:color w:val="000000" w:themeColor="text1"/>
                <w:szCs w:val="24"/>
              </w:rPr>
            </w:pPr>
            <w:r w:rsidRPr="00D8173D">
              <w:rPr>
                <w:bCs/>
              </w:rPr>
              <w:t xml:space="preserve">Donošenje Kodeksa ponašanja zastupnika Hrvatskog sabora  </w:t>
            </w:r>
          </w:p>
        </w:tc>
      </w:tr>
      <w:tr w:rsidR="00642FD6" w:rsidRPr="00D8173D" w14:paraId="0BB6932E" w14:textId="77777777" w:rsidTr="00381F4D">
        <w:tc>
          <w:tcPr>
            <w:tcW w:w="2962" w:type="dxa"/>
            <w:tcBorders>
              <w:top w:val="single" w:sz="6" w:space="0" w:color="auto"/>
              <w:bottom w:val="single" w:sz="6" w:space="0" w:color="auto"/>
            </w:tcBorders>
            <w:shd w:val="pct5" w:color="auto" w:fill="auto"/>
          </w:tcPr>
          <w:p w14:paraId="6974F259" w14:textId="637CEBA3" w:rsidR="00642FD6" w:rsidRPr="00D8173D" w:rsidRDefault="00642FD6" w:rsidP="00642FD6">
            <w:pPr>
              <w:jc w:val="both"/>
              <w:rPr>
                <w:b/>
                <w:color w:val="000000" w:themeColor="text1"/>
                <w:szCs w:val="24"/>
              </w:rPr>
            </w:pPr>
            <w:r w:rsidRPr="00D8173D">
              <w:rPr>
                <w:b/>
                <w:color w:val="000000" w:themeColor="text1"/>
                <w:szCs w:val="24"/>
              </w:rPr>
              <w:t>Nositelj</w:t>
            </w:r>
          </w:p>
        </w:tc>
        <w:tc>
          <w:tcPr>
            <w:tcW w:w="6946" w:type="dxa"/>
          </w:tcPr>
          <w:p w14:paraId="468231A0" w14:textId="2BCB57DB" w:rsidR="00642FD6" w:rsidRPr="00D8173D" w:rsidRDefault="00642FD6" w:rsidP="00642FD6">
            <w:pPr>
              <w:jc w:val="both"/>
              <w:rPr>
                <w:color w:val="000000" w:themeColor="text1"/>
                <w:szCs w:val="24"/>
              </w:rPr>
            </w:pPr>
            <w:r w:rsidRPr="00D8173D">
              <w:rPr>
                <w:color w:val="000000" w:themeColor="text1"/>
                <w:szCs w:val="24"/>
              </w:rPr>
              <w:t>HS</w:t>
            </w:r>
          </w:p>
        </w:tc>
      </w:tr>
      <w:tr w:rsidR="00642FD6" w:rsidRPr="00D8173D" w14:paraId="1F3AB331" w14:textId="77777777" w:rsidTr="00381F4D">
        <w:tc>
          <w:tcPr>
            <w:tcW w:w="2962" w:type="dxa"/>
            <w:tcBorders>
              <w:top w:val="single" w:sz="6" w:space="0" w:color="auto"/>
              <w:bottom w:val="single" w:sz="6" w:space="0" w:color="auto"/>
            </w:tcBorders>
            <w:shd w:val="pct5" w:color="auto" w:fill="auto"/>
          </w:tcPr>
          <w:p w14:paraId="76390D32" w14:textId="28939B4B" w:rsidR="00642FD6" w:rsidRPr="00D8173D" w:rsidRDefault="00642FD6" w:rsidP="00642FD6">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05BC2DEE" w14:textId="007FCC51" w:rsidR="00642FD6" w:rsidRPr="00D8173D" w:rsidRDefault="00642FD6" w:rsidP="00642FD6">
            <w:pPr>
              <w:jc w:val="both"/>
              <w:rPr>
                <w:color w:val="000000" w:themeColor="text1"/>
                <w:szCs w:val="24"/>
              </w:rPr>
            </w:pPr>
            <w:r w:rsidRPr="00D8173D">
              <w:rPr>
                <w:color w:val="000000" w:themeColor="text1"/>
                <w:szCs w:val="24"/>
              </w:rPr>
              <w:t>-</w:t>
            </w:r>
          </w:p>
        </w:tc>
      </w:tr>
      <w:tr w:rsidR="00642FD6" w:rsidRPr="00D8173D" w14:paraId="3426A426" w14:textId="77777777" w:rsidTr="00381F4D">
        <w:tc>
          <w:tcPr>
            <w:tcW w:w="2962" w:type="dxa"/>
            <w:tcBorders>
              <w:top w:val="single" w:sz="6" w:space="0" w:color="auto"/>
              <w:bottom w:val="single" w:sz="6" w:space="0" w:color="auto"/>
            </w:tcBorders>
            <w:shd w:val="pct5" w:color="auto" w:fill="auto"/>
          </w:tcPr>
          <w:p w14:paraId="29F92D54" w14:textId="1231D905" w:rsidR="00642FD6" w:rsidRPr="00D8173D" w:rsidRDefault="00642FD6" w:rsidP="00642FD6">
            <w:pPr>
              <w:jc w:val="both"/>
              <w:rPr>
                <w:b/>
                <w:color w:val="000000" w:themeColor="text1"/>
                <w:szCs w:val="24"/>
              </w:rPr>
            </w:pPr>
            <w:r w:rsidRPr="00D8173D">
              <w:rPr>
                <w:b/>
                <w:color w:val="000000" w:themeColor="text1"/>
                <w:szCs w:val="24"/>
              </w:rPr>
              <w:t>Rok za provedbu</w:t>
            </w:r>
          </w:p>
        </w:tc>
        <w:tc>
          <w:tcPr>
            <w:tcW w:w="6946" w:type="dxa"/>
          </w:tcPr>
          <w:p w14:paraId="574CB0C7" w14:textId="6DA41D0D" w:rsidR="00642FD6" w:rsidRPr="00D8173D" w:rsidRDefault="00642FD6" w:rsidP="00642FD6">
            <w:pPr>
              <w:jc w:val="both"/>
              <w:rPr>
                <w:b/>
                <w:color w:val="000000" w:themeColor="text1"/>
                <w:szCs w:val="24"/>
              </w:rPr>
            </w:pPr>
            <w:r w:rsidRPr="00D8173D">
              <w:rPr>
                <w:bCs/>
              </w:rPr>
              <w:t>I. kvartal 2023.</w:t>
            </w:r>
          </w:p>
        </w:tc>
      </w:tr>
      <w:tr w:rsidR="00642FD6" w:rsidRPr="00D8173D" w14:paraId="2DD45DF6" w14:textId="77777777" w:rsidTr="00381F4D">
        <w:tc>
          <w:tcPr>
            <w:tcW w:w="2962" w:type="dxa"/>
            <w:tcBorders>
              <w:top w:val="single" w:sz="6" w:space="0" w:color="auto"/>
              <w:bottom w:val="single" w:sz="6" w:space="0" w:color="auto"/>
            </w:tcBorders>
            <w:shd w:val="pct5" w:color="auto" w:fill="auto"/>
          </w:tcPr>
          <w:p w14:paraId="4974282F" w14:textId="06F3E5B2" w:rsidR="00642FD6" w:rsidRPr="00D8173D" w:rsidRDefault="00642FD6" w:rsidP="00642FD6">
            <w:pPr>
              <w:jc w:val="both"/>
              <w:rPr>
                <w:b/>
                <w:color w:val="000000" w:themeColor="text1"/>
                <w:szCs w:val="24"/>
              </w:rPr>
            </w:pPr>
            <w:r w:rsidRPr="00D8173D">
              <w:rPr>
                <w:b/>
                <w:color w:val="000000" w:themeColor="text1"/>
                <w:szCs w:val="24"/>
              </w:rPr>
              <w:t>Potrebna sredstva</w:t>
            </w:r>
          </w:p>
        </w:tc>
        <w:tc>
          <w:tcPr>
            <w:tcW w:w="6946" w:type="dxa"/>
          </w:tcPr>
          <w:p w14:paraId="08367FE0" w14:textId="33CDA59E" w:rsidR="00642FD6" w:rsidRPr="00D8173D" w:rsidRDefault="00642FD6" w:rsidP="00642FD6">
            <w:pPr>
              <w:jc w:val="both"/>
              <w:rPr>
                <w:b/>
                <w:color w:val="000000" w:themeColor="text1"/>
                <w:szCs w:val="24"/>
              </w:rPr>
            </w:pPr>
            <w:r w:rsidRPr="00D8173D">
              <w:rPr>
                <w:bCs/>
              </w:rPr>
              <w:t>Nisu potrebna dodatna sredstva</w:t>
            </w:r>
          </w:p>
        </w:tc>
      </w:tr>
      <w:tr w:rsidR="00642FD6" w:rsidRPr="00D8173D" w14:paraId="49CA3818" w14:textId="77777777" w:rsidTr="00381F4D">
        <w:tc>
          <w:tcPr>
            <w:tcW w:w="2962" w:type="dxa"/>
            <w:tcBorders>
              <w:top w:val="single" w:sz="6" w:space="0" w:color="auto"/>
              <w:bottom w:val="single" w:sz="6" w:space="0" w:color="auto"/>
            </w:tcBorders>
            <w:shd w:val="pct5" w:color="auto" w:fill="auto"/>
          </w:tcPr>
          <w:p w14:paraId="472578F0" w14:textId="7D70308B" w:rsidR="00642FD6" w:rsidRPr="00D8173D" w:rsidRDefault="00642FD6" w:rsidP="00642FD6">
            <w:pPr>
              <w:rPr>
                <w:b/>
                <w:color w:val="000000" w:themeColor="text1"/>
                <w:szCs w:val="24"/>
              </w:rPr>
            </w:pPr>
            <w:r w:rsidRPr="00D8173D">
              <w:rPr>
                <w:b/>
                <w:color w:val="000000" w:themeColor="text1"/>
                <w:szCs w:val="24"/>
              </w:rPr>
              <w:t>Pokazatelji rezultata aktivnosti</w:t>
            </w:r>
          </w:p>
        </w:tc>
        <w:tc>
          <w:tcPr>
            <w:tcW w:w="6946" w:type="dxa"/>
          </w:tcPr>
          <w:p w14:paraId="039D6F79" w14:textId="1DD9887B" w:rsidR="00642FD6" w:rsidRPr="00D8173D" w:rsidRDefault="00642FD6" w:rsidP="00642FD6">
            <w:pPr>
              <w:jc w:val="both"/>
              <w:rPr>
                <w:color w:val="000000" w:themeColor="text1"/>
                <w:szCs w:val="24"/>
              </w:rPr>
            </w:pPr>
            <w:r w:rsidRPr="00D8173D">
              <w:rPr>
                <w:bCs/>
              </w:rPr>
              <w:t>Donesen Kodeks ponašanja</w:t>
            </w:r>
          </w:p>
        </w:tc>
      </w:tr>
      <w:tr w:rsidR="00642FD6" w:rsidRPr="00D8173D" w14:paraId="6F81384B" w14:textId="77777777" w:rsidTr="00381F4D">
        <w:tc>
          <w:tcPr>
            <w:tcW w:w="2962" w:type="dxa"/>
            <w:tcBorders>
              <w:top w:val="single" w:sz="6" w:space="0" w:color="auto"/>
              <w:bottom w:val="single" w:sz="6" w:space="0" w:color="auto"/>
            </w:tcBorders>
            <w:shd w:val="pct5" w:color="auto" w:fill="auto"/>
          </w:tcPr>
          <w:p w14:paraId="6DD6C0F7" w14:textId="19484E8A" w:rsidR="00642FD6" w:rsidRPr="00D8173D" w:rsidRDefault="00642FD6" w:rsidP="00642FD6">
            <w:pPr>
              <w:jc w:val="both"/>
              <w:rPr>
                <w:b/>
                <w:color w:val="000000" w:themeColor="text1"/>
                <w:szCs w:val="24"/>
              </w:rPr>
            </w:pPr>
            <w:r w:rsidRPr="00D8173D">
              <w:rPr>
                <w:b/>
                <w:color w:val="000000" w:themeColor="text1"/>
                <w:szCs w:val="24"/>
              </w:rPr>
              <w:t>Status provedbe</w:t>
            </w:r>
          </w:p>
        </w:tc>
        <w:tc>
          <w:tcPr>
            <w:tcW w:w="6946" w:type="dxa"/>
          </w:tcPr>
          <w:p w14:paraId="62B5B22C" w14:textId="5875C84D" w:rsidR="00642FD6" w:rsidRPr="00D8173D" w:rsidRDefault="00642FD6" w:rsidP="00642FD6">
            <w:pPr>
              <w:jc w:val="both"/>
              <w:rPr>
                <w:b/>
                <w:color w:val="000000" w:themeColor="text1"/>
                <w:szCs w:val="24"/>
              </w:rPr>
            </w:pPr>
            <w:r w:rsidRPr="00D8173D">
              <w:rPr>
                <w:b/>
              </w:rPr>
              <w:t>PROVEDENO</w:t>
            </w:r>
          </w:p>
        </w:tc>
      </w:tr>
      <w:tr w:rsidR="00642FD6" w:rsidRPr="00D8173D" w14:paraId="19A56B84" w14:textId="77777777" w:rsidTr="00381F4D">
        <w:trPr>
          <w:trHeight w:val="561"/>
        </w:trPr>
        <w:tc>
          <w:tcPr>
            <w:tcW w:w="2962" w:type="dxa"/>
            <w:tcBorders>
              <w:top w:val="single" w:sz="6" w:space="0" w:color="auto"/>
              <w:bottom w:val="double" w:sz="4" w:space="0" w:color="auto"/>
            </w:tcBorders>
            <w:shd w:val="pct5" w:color="auto" w:fill="auto"/>
          </w:tcPr>
          <w:p w14:paraId="4B598E2E" w14:textId="31B3E98E" w:rsidR="00642FD6" w:rsidRPr="00D8173D" w:rsidRDefault="00642FD6" w:rsidP="00642FD6">
            <w:pPr>
              <w:jc w:val="both"/>
              <w:rPr>
                <w:b/>
                <w:color w:val="000000" w:themeColor="text1"/>
                <w:szCs w:val="24"/>
              </w:rPr>
            </w:pPr>
            <w:r w:rsidRPr="00D8173D">
              <w:rPr>
                <w:b/>
                <w:color w:val="000000" w:themeColor="text1"/>
                <w:szCs w:val="24"/>
              </w:rPr>
              <w:t>Detalji provedbe</w:t>
            </w:r>
          </w:p>
        </w:tc>
        <w:tc>
          <w:tcPr>
            <w:tcW w:w="6946" w:type="dxa"/>
          </w:tcPr>
          <w:p w14:paraId="37FDB1C7" w14:textId="77777777" w:rsidR="00642FD6" w:rsidRPr="00D8173D" w:rsidRDefault="00642FD6" w:rsidP="00642FD6">
            <w:pPr>
              <w:spacing w:line="259" w:lineRule="auto"/>
              <w:jc w:val="both"/>
              <w:rPr>
                <w:rFonts w:eastAsiaTheme="minorHAnsi"/>
                <w:bCs/>
                <w:szCs w:val="24"/>
                <w:lang w:eastAsia="en-US"/>
              </w:rPr>
            </w:pPr>
            <w:r w:rsidRPr="00D8173D">
              <w:rPr>
                <w:rFonts w:eastAsiaTheme="minorHAnsi"/>
                <w:bCs/>
                <w:szCs w:val="24"/>
                <w:lang w:eastAsia="en-US"/>
              </w:rPr>
              <w:t>Kodeks o etičkom djelovanju zastupnika u Hrvatskom saboru dostupan na linku:</w:t>
            </w:r>
          </w:p>
          <w:p w14:paraId="45B05B25" w14:textId="1A99FC82" w:rsidR="00642FD6" w:rsidRPr="00D8173D" w:rsidRDefault="00CD4AB2" w:rsidP="00642FD6">
            <w:pPr>
              <w:spacing w:after="160" w:line="259" w:lineRule="auto"/>
              <w:jc w:val="both"/>
              <w:rPr>
                <w:rFonts w:eastAsia="Calibri"/>
                <w:szCs w:val="24"/>
                <w:lang w:eastAsia="en-US"/>
              </w:rPr>
            </w:pPr>
            <w:hyperlink r:id="rId22" w:history="1">
              <w:r w:rsidR="00642FD6" w:rsidRPr="00D8173D">
                <w:rPr>
                  <w:rFonts w:eastAsiaTheme="minorHAnsi"/>
                  <w:bCs/>
                  <w:color w:val="0000FF" w:themeColor="hyperlink"/>
                  <w:szCs w:val="24"/>
                  <w:u w:val="single"/>
                  <w:lang w:eastAsia="en-US"/>
                </w:rPr>
                <w:t>https://narodne-novine.nn.hr/clanci/sluzbeni/2022_12_140_2113.html</w:t>
              </w:r>
            </w:hyperlink>
          </w:p>
        </w:tc>
      </w:tr>
    </w:tbl>
    <w:p w14:paraId="58FA8EB0" w14:textId="184793A6" w:rsidR="00042625" w:rsidRPr="00D8173D" w:rsidRDefault="00042625"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62"/>
        <w:gridCol w:w="6946"/>
      </w:tblGrid>
      <w:tr w:rsidR="00642FD6" w:rsidRPr="00D8173D" w14:paraId="529FB832" w14:textId="77777777" w:rsidTr="00381F4D">
        <w:trPr>
          <w:trHeight w:val="364"/>
        </w:trPr>
        <w:tc>
          <w:tcPr>
            <w:tcW w:w="2962" w:type="dxa"/>
            <w:tcBorders>
              <w:top w:val="double" w:sz="4" w:space="0" w:color="auto"/>
              <w:bottom w:val="single" w:sz="6" w:space="0" w:color="auto"/>
            </w:tcBorders>
            <w:shd w:val="pct5" w:color="auto" w:fill="auto"/>
          </w:tcPr>
          <w:p w14:paraId="20BB7810" w14:textId="77777777" w:rsidR="00642FD6" w:rsidRPr="00D8173D" w:rsidRDefault="00642FD6" w:rsidP="009374EB">
            <w:pPr>
              <w:jc w:val="both"/>
              <w:rPr>
                <w:b/>
                <w:color w:val="000000" w:themeColor="text1"/>
                <w:szCs w:val="24"/>
              </w:rPr>
            </w:pPr>
            <w:r w:rsidRPr="00D8173D">
              <w:rPr>
                <w:b/>
                <w:color w:val="000000" w:themeColor="text1"/>
                <w:szCs w:val="24"/>
              </w:rPr>
              <w:t xml:space="preserve">Aktivnost 138. </w:t>
            </w:r>
          </w:p>
        </w:tc>
        <w:tc>
          <w:tcPr>
            <w:tcW w:w="6946" w:type="dxa"/>
          </w:tcPr>
          <w:p w14:paraId="52F9C24C" w14:textId="77777777" w:rsidR="00642FD6" w:rsidRPr="00D8173D" w:rsidRDefault="00642FD6" w:rsidP="009374EB">
            <w:pPr>
              <w:rPr>
                <w:color w:val="000000" w:themeColor="text1"/>
                <w:szCs w:val="24"/>
              </w:rPr>
            </w:pPr>
            <w:r w:rsidRPr="00D8173D">
              <w:rPr>
                <w:szCs w:val="24"/>
              </w:rPr>
              <w:t>Donošenje smjernice i uputa vezanih za etiku i integritet dužnosnika na lokalnoj razini</w:t>
            </w:r>
          </w:p>
        </w:tc>
      </w:tr>
      <w:tr w:rsidR="00642FD6" w:rsidRPr="00D8173D" w14:paraId="7361CADF" w14:textId="77777777" w:rsidTr="00381F4D">
        <w:tc>
          <w:tcPr>
            <w:tcW w:w="2962" w:type="dxa"/>
            <w:tcBorders>
              <w:top w:val="single" w:sz="6" w:space="0" w:color="auto"/>
              <w:bottom w:val="single" w:sz="6" w:space="0" w:color="auto"/>
            </w:tcBorders>
            <w:shd w:val="pct5" w:color="auto" w:fill="auto"/>
          </w:tcPr>
          <w:p w14:paraId="546A4728" w14:textId="77777777" w:rsidR="00642FD6" w:rsidRPr="00D8173D" w:rsidRDefault="00642FD6" w:rsidP="009374EB">
            <w:pPr>
              <w:jc w:val="both"/>
              <w:rPr>
                <w:b/>
                <w:color w:val="000000" w:themeColor="text1"/>
                <w:szCs w:val="24"/>
              </w:rPr>
            </w:pPr>
            <w:r w:rsidRPr="00D8173D">
              <w:rPr>
                <w:b/>
                <w:color w:val="000000" w:themeColor="text1"/>
                <w:szCs w:val="24"/>
              </w:rPr>
              <w:t>Nositelj</w:t>
            </w:r>
          </w:p>
        </w:tc>
        <w:tc>
          <w:tcPr>
            <w:tcW w:w="6946" w:type="dxa"/>
          </w:tcPr>
          <w:p w14:paraId="0C38A014" w14:textId="77777777" w:rsidR="00642FD6" w:rsidRPr="00D8173D" w:rsidRDefault="00642FD6" w:rsidP="009374EB">
            <w:pPr>
              <w:jc w:val="both"/>
              <w:rPr>
                <w:color w:val="000000" w:themeColor="text1"/>
                <w:szCs w:val="24"/>
              </w:rPr>
            </w:pPr>
            <w:r w:rsidRPr="00D8173D">
              <w:rPr>
                <w:color w:val="000000" w:themeColor="text1"/>
                <w:szCs w:val="24"/>
              </w:rPr>
              <w:t>POSI</w:t>
            </w:r>
          </w:p>
        </w:tc>
      </w:tr>
      <w:tr w:rsidR="00642FD6" w:rsidRPr="00D8173D" w14:paraId="440AC3E4" w14:textId="77777777" w:rsidTr="00381F4D">
        <w:tc>
          <w:tcPr>
            <w:tcW w:w="2962" w:type="dxa"/>
            <w:tcBorders>
              <w:top w:val="single" w:sz="6" w:space="0" w:color="auto"/>
              <w:bottom w:val="single" w:sz="6" w:space="0" w:color="auto"/>
            </w:tcBorders>
            <w:shd w:val="pct5" w:color="auto" w:fill="auto"/>
          </w:tcPr>
          <w:p w14:paraId="09B0C247" w14:textId="77777777" w:rsidR="00642FD6" w:rsidRPr="00D8173D" w:rsidRDefault="00642FD6"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5D19DB9B" w14:textId="77777777" w:rsidR="00642FD6" w:rsidRPr="00D8173D" w:rsidRDefault="00642FD6" w:rsidP="009374EB">
            <w:pPr>
              <w:jc w:val="both"/>
              <w:rPr>
                <w:color w:val="000000" w:themeColor="text1"/>
                <w:szCs w:val="24"/>
              </w:rPr>
            </w:pPr>
            <w:r w:rsidRPr="00D8173D">
              <w:rPr>
                <w:color w:val="000000" w:themeColor="text1"/>
                <w:szCs w:val="24"/>
              </w:rPr>
              <w:t>-</w:t>
            </w:r>
          </w:p>
        </w:tc>
      </w:tr>
      <w:tr w:rsidR="00642FD6" w:rsidRPr="00D8173D" w14:paraId="5B6F041A" w14:textId="77777777" w:rsidTr="00381F4D">
        <w:tc>
          <w:tcPr>
            <w:tcW w:w="2962" w:type="dxa"/>
            <w:tcBorders>
              <w:top w:val="single" w:sz="6" w:space="0" w:color="auto"/>
              <w:bottom w:val="single" w:sz="6" w:space="0" w:color="auto"/>
            </w:tcBorders>
            <w:shd w:val="pct5" w:color="auto" w:fill="auto"/>
          </w:tcPr>
          <w:p w14:paraId="6C09E1F5" w14:textId="77777777" w:rsidR="00642FD6" w:rsidRPr="00D8173D" w:rsidRDefault="00642FD6" w:rsidP="009374EB">
            <w:pPr>
              <w:jc w:val="both"/>
              <w:rPr>
                <w:b/>
                <w:color w:val="000000" w:themeColor="text1"/>
                <w:szCs w:val="24"/>
              </w:rPr>
            </w:pPr>
            <w:r w:rsidRPr="00D8173D">
              <w:rPr>
                <w:b/>
                <w:color w:val="000000" w:themeColor="text1"/>
                <w:szCs w:val="24"/>
              </w:rPr>
              <w:t>Rok za provedbu</w:t>
            </w:r>
          </w:p>
        </w:tc>
        <w:tc>
          <w:tcPr>
            <w:tcW w:w="6946" w:type="dxa"/>
          </w:tcPr>
          <w:p w14:paraId="522E75EE" w14:textId="77777777" w:rsidR="00642FD6" w:rsidRPr="00D8173D" w:rsidRDefault="00642FD6" w:rsidP="009374EB">
            <w:pPr>
              <w:jc w:val="both"/>
              <w:rPr>
                <w:b/>
                <w:color w:val="000000" w:themeColor="text1"/>
                <w:szCs w:val="24"/>
              </w:rPr>
            </w:pPr>
            <w:r w:rsidRPr="00D8173D">
              <w:rPr>
                <w:szCs w:val="24"/>
              </w:rPr>
              <w:t>II. kvartal 2023.</w:t>
            </w:r>
          </w:p>
        </w:tc>
      </w:tr>
      <w:tr w:rsidR="00642FD6" w:rsidRPr="00D8173D" w14:paraId="212E7ADD" w14:textId="77777777" w:rsidTr="00381F4D">
        <w:tc>
          <w:tcPr>
            <w:tcW w:w="2962" w:type="dxa"/>
            <w:tcBorders>
              <w:top w:val="single" w:sz="6" w:space="0" w:color="auto"/>
              <w:bottom w:val="single" w:sz="6" w:space="0" w:color="auto"/>
            </w:tcBorders>
            <w:shd w:val="pct5" w:color="auto" w:fill="auto"/>
          </w:tcPr>
          <w:p w14:paraId="4CFD2EB7" w14:textId="77777777" w:rsidR="00642FD6" w:rsidRPr="00D8173D" w:rsidRDefault="00642FD6" w:rsidP="009374EB">
            <w:pPr>
              <w:jc w:val="both"/>
              <w:rPr>
                <w:b/>
                <w:color w:val="000000" w:themeColor="text1"/>
                <w:szCs w:val="24"/>
              </w:rPr>
            </w:pPr>
            <w:r w:rsidRPr="00D8173D">
              <w:rPr>
                <w:b/>
                <w:color w:val="000000" w:themeColor="text1"/>
                <w:szCs w:val="24"/>
              </w:rPr>
              <w:lastRenderedPageBreak/>
              <w:t>Potrebna sredstva</w:t>
            </w:r>
          </w:p>
        </w:tc>
        <w:tc>
          <w:tcPr>
            <w:tcW w:w="6946" w:type="dxa"/>
          </w:tcPr>
          <w:p w14:paraId="27F5F115" w14:textId="77777777" w:rsidR="00642FD6" w:rsidRPr="00D8173D" w:rsidRDefault="00642FD6" w:rsidP="009374EB">
            <w:pPr>
              <w:jc w:val="both"/>
              <w:rPr>
                <w:b/>
                <w:color w:val="000000" w:themeColor="text1"/>
                <w:szCs w:val="24"/>
              </w:rPr>
            </w:pPr>
            <w:r w:rsidRPr="00D8173D">
              <w:rPr>
                <w:szCs w:val="24"/>
              </w:rPr>
              <w:t>Nisu potrebna dodatna sredstva</w:t>
            </w:r>
          </w:p>
        </w:tc>
      </w:tr>
      <w:tr w:rsidR="00642FD6" w:rsidRPr="00D8173D" w14:paraId="673390F3" w14:textId="77777777" w:rsidTr="00381F4D">
        <w:tc>
          <w:tcPr>
            <w:tcW w:w="2962" w:type="dxa"/>
            <w:tcBorders>
              <w:top w:val="single" w:sz="6" w:space="0" w:color="auto"/>
              <w:bottom w:val="single" w:sz="6" w:space="0" w:color="auto"/>
            </w:tcBorders>
            <w:shd w:val="pct5" w:color="auto" w:fill="auto"/>
          </w:tcPr>
          <w:p w14:paraId="0F2C27A9" w14:textId="77777777" w:rsidR="00642FD6" w:rsidRPr="00D8173D" w:rsidRDefault="00642FD6" w:rsidP="009374EB">
            <w:pPr>
              <w:rPr>
                <w:b/>
                <w:color w:val="000000" w:themeColor="text1"/>
                <w:szCs w:val="24"/>
              </w:rPr>
            </w:pPr>
            <w:r w:rsidRPr="00D8173D">
              <w:rPr>
                <w:b/>
                <w:color w:val="000000" w:themeColor="text1"/>
                <w:szCs w:val="24"/>
              </w:rPr>
              <w:t>Pokazatelji rezultata aktivnosti</w:t>
            </w:r>
          </w:p>
        </w:tc>
        <w:tc>
          <w:tcPr>
            <w:tcW w:w="6946" w:type="dxa"/>
          </w:tcPr>
          <w:p w14:paraId="2BFA3ACA" w14:textId="77777777" w:rsidR="00642FD6" w:rsidRPr="00D8173D" w:rsidRDefault="00642FD6" w:rsidP="009374EB">
            <w:pPr>
              <w:jc w:val="both"/>
              <w:rPr>
                <w:color w:val="000000" w:themeColor="text1"/>
                <w:szCs w:val="24"/>
              </w:rPr>
            </w:pPr>
            <w:r w:rsidRPr="00D8173D">
              <w:rPr>
                <w:szCs w:val="24"/>
              </w:rPr>
              <w:t>Donesena smjernica i upute</w:t>
            </w:r>
          </w:p>
          <w:p w14:paraId="39AE1A4B" w14:textId="77777777" w:rsidR="00642FD6" w:rsidRPr="00D8173D" w:rsidRDefault="00642FD6" w:rsidP="009374EB">
            <w:pPr>
              <w:tabs>
                <w:tab w:val="left" w:pos="2676"/>
              </w:tabs>
              <w:rPr>
                <w:szCs w:val="24"/>
              </w:rPr>
            </w:pPr>
            <w:r w:rsidRPr="00D8173D">
              <w:rPr>
                <w:szCs w:val="24"/>
              </w:rPr>
              <w:tab/>
            </w:r>
          </w:p>
        </w:tc>
      </w:tr>
      <w:tr w:rsidR="00642FD6" w:rsidRPr="00D8173D" w14:paraId="7CB6FE51" w14:textId="77777777" w:rsidTr="00381F4D">
        <w:tc>
          <w:tcPr>
            <w:tcW w:w="2962" w:type="dxa"/>
            <w:tcBorders>
              <w:top w:val="single" w:sz="6" w:space="0" w:color="auto"/>
              <w:bottom w:val="single" w:sz="6" w:space="0" w:color="auto"/>
            </w:tcBorders>
            <w:shd w:val="pct5" w:color="auto" w:fill="auto"/>
          </w:tcPr>
          <w:p w14:paraId="404CB516" w14:textId="77777777" w:rsidR="00642FD6" w:rsidRPr="00D8173D" w:rsidRDefault="00642FD6" w:rsidP="009374EB">
            <w:pPr>
              <w:jc w:val="both"/>
              <w:rPr>
                <w:b/>
                <w:color w:val="000000" w:themeColor="text1"/>
                <w:szCs w:val="24"/>
              </w:rPr>
            </w:pPr>
            <w:r w:rsidRPr="00D8173D">
              <w:rPr>
                <w:b/>
                <w:color w:val="000000" w:themeColor="text1"/>
                <w:szCs w:val="24"/>
              </w:rPr>
              <w:t>Status provedbe</w:t>
            </w:r>
          </w:p>
        </w:tc>
        <w:tc>
          <w:tcPr>
            <w:tcW w:w="6946" w:type="dxa"/>
          </w:tcPr>
          <w:p w14:paraId="59CBDBAA" w14:textId="77777777" w:rsidR="00642FD6" w:rsidRPr="00D8173D" w:rsidRDefault="00642FD6" w:rsidP="009374EB">
            <w:pPr>
              <w:rPr>
                <w:b/>
                <w:color w:val="000000" w:themeColor="text1"/>
                <w:szCs w:val="24"/>
              </w:rPr>
            </w:pPr>
            <w:r w:rsidRPr="00D8173D">
              <w:rPr>
                <w:b/>
              </w:rPr>
              <w:t>PROVEDENO</w:t>
            </w:r>
          </w:p>
        </w:tc>
      </w:tr>
      <w:tr w:rsidR="00642FD6" w:rsidRPr="00D8173D" w14:paraId="5B2E1B9C" w14:textId="77777777" w:rsidTr="00381F4D">
        <w:trPr>
          <w:trHeight w:val="263"/>
        </w:trPr>
        <w:tc>
          <w:tcPr>
            <w:tcW w:w="2962" w:type="dxa"/>
            <w:tcBorders>
              <w:top w:val="single" w:sz="6" w:space="0" w:color="auto"/>
              <w:bottom w:val="double" w:sz="4" w:space="0" w:color="auto"/>
            </w:tcBorders>
            <w:shd w:val="pct5" w:color="auto" w:fill="auto"/>
          </w:tcPr>
          <w:p w14:paraId="13476968" w14:textId="77777777" w:rsidR="00642FD6" w:rsidRPr="00D8173D" w:rsidRDefault="00642FD6" w:rsidP="009374EB">
            <w:pPr>
              <w:jc w:val="both"/>
              <w:rPr>
                <w:b/>
                <w:color w:val="000000" w:themeColor="text1"/>
                <w:szCs w:val="24"/>
              </w:rPr>
            </w:pPr>
            <w:r w:rsidRPr="00D8173D">
              <w:rPr>
                <w:b/>
                <w:color w:val="000000" w:themeColor="text1"/>
                <w:szCs w:val="24"/>
              </w:rPr>
              <w:t>Detalji provedbe</w:t>
            </w:r>
          </w:p>
        </w:tc>
        <w:tc>
          <w:tcPr>
            <w:tcW w:w="6946" w:type="dxa"/>
          </w:tcPr>
          <w:p w14:paraId="35A3778D" w14:textId="77777777" w:rsidR="00642FD6" w:rsidRPr="00D8173D" w:rsidRDefault="00642FD6" w:rsidP="009374EB">
            <w:pPr>
              <w:jc w:val="both"/>
              <w:rPr>
                <w:color w:val="000000" w:themeColor="text1"/>
                <w:szCs w:val="24"/>
              </w:rPr>
            </w:pPr>
            <w:r w:rsidRPr="00D8173D">
              <w:rPr>
                <w:bCs/>
              </w:rPr>
              <w:t xml:space="preserve">Smjernica je donesena i objavljena na mrežnoj stranici Povjerenstva. </w:t>
            </w:r>
            <w:hyperlink r:id="rId23" w:history="1">
              <w:r w:rsidRPr="00D8173D">
                <w:rPr>
                  <w:rStyle w:val="Hyperlink"/>
                  <w:bCs/>
                </w:rPr>
                <w:t>https://www.sukobinteresa.hr/sites/default/files/dokumenti_clanaka/smjernica_i_uputa_vezana_za_integritet_i_etiku_duznosnika_na_lokalnoj_razini.pdf</w:t>
              </w:r>
            </w:hyperlink>
          </w:p>
        </w:tc>
      </w:tr>
    </w:tbl>
    <w:p w14:paraId="0CF7FD42" w14:textId="6C428705" w:rsidR="00B93A71" w:rsidRDefault="00B93A71" w:rsidP="000915D3">
      <w:pPr>
        <w:jc w:val="both"/>
        <w:rPr>
          <w:color w:val="000000" w:themeColor="text1"/>
          <w:szCs w:val="24"/>
        </w:rPr>
      </w:pPr>
    </w:p>
    <w:p w14:paraId="426EB6DB" w14:textId="792AF0E3" w:rsidR="00362B78" w:rsidRPr="00D8173D" w:rsidRDefault="00362B78" w:rsidP="00362B78">
      <w:pPr>
        <w:pStyle w:val="Heading3"/>
        <w:rPr>
          <w:rFonts w:ascii="Times New Roman" w:hAnsi="Times New Roman" w:cs="Times New Roman"/>
          <w:color w:val="000000" w:themeColor="text1"/>
          <w:szCs w:val="24"/>
        </w:rPr>
      </w:pPr>
      <w:bookmarkStart w:id="91" w:name="_Toc176160706"/>
      <w:r w:rsidRPr="00D8173D">
        <w:rPr>
          <w:rFonts w:ascii="Times New Roman" w:hAnsi="Times New Roman" w:cs="Times New Roman"/>
          <w:szCs w:val="24"/>
        </w:rPr>
        <w:t>4.3.9. Zakonska regulacija sustava lobiranja</w:t>
      </w:r>
      <w:bookmarkEnd w:id="91"/>
    </w:p>
    <w:p w14:paraId="73BEA470" w14:textId="590B47E7" w:rsidR="00362B78" w:rsidRPr="00D8173D" w:rsidRDefault="00362B78" w:rsidP="000915D3">
      <w:pPr>
        <w:jc w:val="both"/>
        <w:rPr>
          <w:color w:val="000000" w:themeColor="text1"/>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62"/>
        <w:gridCol w:w="6946"/>
      </w:tblGrid>
      <w:tr w:rsidR="00362B78" w:rsidRPr="00D8173D" w14:paraId="6DFE0821" w14:textId="77777777" w:rsidTr="009374EB">
        <w:trPr>
          <w:trHeight w:val="364"/>
        </w:trPr>
        <w:tc>
          <w:tcPr>
            <w:tcW w:w="2962" w:type="dxa"/>
            <w:tcBorders>
              <w:top w:val="double" w:sz="4" w:space="0" w:color="auto"/>
              <w:bottom w:val="single" w:sz="6" w:space="0" w:color="auto"/>
            </w:tcBorders>
            <w:shd w:val="pct5" w:color="auto" w:fill="auto"/>
          </w:tcPr>
          <w:p w14:paraId="25D3F2EF" w14:textId="5A86DB7F" w:rsidR="00362B78" w:rsidRPr="00D8173D" w:rsidRDefault="00362B78" w:rsidP="009374EB">
            <w:pPr>
              <w:jc w:val="both"/>
              <w:rPr>
                <w:b/>
                <w:color w:val="000000" w:themeColor="text1"/>
                <w:szCs w:val="24"/>
              </w:rPr>
            </w:pPr>
            <w:r w:rsidRPr="00D8173D">
              <w:rPr>
                <w:b/>
                <w:color w:val="000000" w:themeColor="text1"/>
                <w:szCs w:val="24"/>
              </w:rPr>
              <w:t xml:space="preserve">Aktivnost 150. </w:t>
            </w:r>
          </w:p>
        </w:tc>
        <w:tc>
          <w:tcPr>
            <w:tcW w:w="6946" w:type="dxa"/>
          </w:tcPr>
          <w:p w14:paraId="4F1B865A" w14:textId="2B277D1C" w:rsidR="00362B78" w:rsidRPr="00D8173D" w:rsidRDefault="00362B78" w:rsidP="00362B78">
            <w:pPr>
              <w:jc w:val="both"/>
              <w:rPr>
                <w:color w:val="000000" w:themeColor="text1"/>
                <w:szCs w:val="24"/>
              </w:rPr>
            </w:pPr>
            <w:r w:rsidRPr="00D8173D">
              <w:rPr>
                <w:bCs/>
                <w:szCs w:val="24"/>
              </w:rPr>
              <w:t>Donošenje Zakona o lobiranju (Zakon bi regulirao područja definicija, posebno lobističke aktivnosti te tko se smatra lobistom, načela komunikacije s lobistom i pojedinosti o registru lobista)</w:t>
            </w:r>
          </w:p>
        </w:tc>
      </w:tr>
      <w:tr w:rsidR="00362B78" w:rsidRPr="00D8173D" w14:paraId="36EE23C0" w14:textId="77777777" w:rsidTr="009374EB">
        <w:tc>
          <w:tcPr>
            <w:tcW w:w="2962" w:type="dxa"/>
            <w:tcBorders>
              <w:top w:val="single" w:sz="6" w:space="0" w:color="auto"/>
              <w:bottom w:val="single" w:sz="6" w:space="0" w:color="auto"/>
            </w:tcBorders>
            <w:shd w:val="pct5" w:color="auto" w:fill="auto"/>
          </w:tcPr>
          <w:p w14:paraId="458AC73C" w14:textId="77777777" w:rsidR="00362B78" w:rsidRPr="00D8173D" w:rsidRDefault="00362B78" w:rsidP="009374EB">
            <w:pPr>
              <w:jc w:val="both"/>
              <w:rPr>
                <w:b/>
                <w:color w:val="000000" w:themeColor="text1"/>
                <w:szCs w:val="24"/>
              </w:rPr>
            </w:pPr>
            <w:r w:rsidRPr="00D8173D">
              <w:rPr>
                <w:b/>
                <w:color w:val="000000" w:themeColor="text1"/>
                <w:szCs w:val="24"/>
              </w:rPr>
              <w:t>Nositelj</w:t>
            </w:r>
          </w:p>
        </w:tc>
        <w:tc>
          <w:tcPr>
            <w:tcW w:w="6946" w:type="dxa"/>
          </w:tcPr>
          <w:p w14:paraId="780A1C57" w14:textId="7B94DA5E" w:rsidR="00362B78" w:rsidRPr="00D8173D" w:rsidRDefault="00362B78" w:rsidP="009374EB">
            <w:pPr>
              <w:jc w:val="both"/>
              <w:rPr>
                <w:color w:val="000000" w:themeColor="text1"/>
                <w:szCs w:val="24"/>
              </w:rPr>
            </w:pPr>
            <w:r w:rsidRPr="00D8173D">
              <w:rPr>
                <w:color w:val="000000" w:themeColor="text1"/>
                <w:szCs w:val="24"/>
              </w:rPr>
              <w:t>MPU</w:t>
            </w:r>
          </w:p>
        </w:tc>
      </w:tr>
      <w:tr w:rsidR="00362B78" w:rsidRPr="00D8173D" w14:paraId="5230538F" w14:textId="77777777" w:rsidTr="009374EB">
        <w:tc>
          <w:tcPr>
            <w:tcW w:w="2962" w:type="dxa"/>
            <w:tcBorders>
              <w:top w:val="single" w:sz="6" w:space="0" w:color="auto"/>
              <w:bottom w:val="single" w:sz="6" w:space="0" w:color="auto"/>
            </w:tcBorders>
            <w:shd w:val="pct5" w:color="auto" w:fill="auto"/>
          </w:tcPr>
          <w:p w14:paraId="68DE5730" w14:textId="77777777" w:rsidR="00362B78" w:rsidRPr="00D8173D" w:rsidRDefault="00362B78"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34C3AF7E" w14:textId="77777777" w:rsidR="00362B78" w:rsidRPr="00D8173D" w:rsidRDefault="00362B78" w:rsidP="009374EB">
            <w:pPr>
              <w:jc w:val="both"/>
              <w:rPr>
                <w:color w:val="000000" w:themeColor="text1"/>
                <w:szCs w:val="24"/>
              </w:rPr>
            </w:pPr>
            <w:r w:rsidRPr="00D8173D">
              <w:rPr>
                <w:color w:val="000000" w:themeColor="text1"/>
                <w:szCs w:val="24"/>
              </w:rPr>
              <w:t>-</w:t>
            </w:r>
          </w:p>
        </w:tc>
      </w:tr>
      <w:tr w:rsidR="00362B78" w:rsidRPr="00D8173D" w14:paraId="2F9D1A0D" w14:textId="77777777" w:rsidTr="009374EB">
        <w:tc>
          <w:tcPr>
            <w:tcW w:w="2962" w:type="dxa"/>
            <w:tcBorders>
              <w:top w:val="single" w:sz="6" w:space="0" w:color="auto"/>
              <w:bottom w:val="single" w:sz="6" w:space="0" w:color="auto"/>
            </w:tcBorders>
            <w:shd w:val="pct5" w:color="auto" w:fill="auto"/>
          </w:tcPr>
          <w:p w14:paraId="2302662C" w14:textId="77777777" w:rsidR="00362B78" w:rsidRPr="00D8173D" w:rsidRDefault="00362B78" w:rsidP="009374EB">
            <w:pPr>
              <w:jc w:val="both"/>
              <w:rPr>
                <w:b/>
                <w:color w:val="000000" w:themeColor="text1"/>
                <w:szCs w:val="24"/>
              </w:rPr>
            </w:pPr>
            <w:r w:rsidRPr="00D8173D">
              <w:rPr>
                <w:b/>
                <w:color w:val="000000" w:themeColor="text1"/>
                <w:szCs w:val="24"/>
              </w:rPr>
              <w:t>Rok za provedbu</w:t>
            </w:r>
          </w:p>
        </w:tc>
        <w:tc>
          <w:tcPr>
            <w:tcW w:w="6946" w:type="dxa"/>
          </w:tcPr>
          <w:p w14:paraId="2E167BEE" w14:textId="0D178A3C" w:rsidR="00362B78" w:rsidRPr="00D8173D" w:rsidRDefault="00362B78" w:rsidP="009374EB">
            <w:pPr>
              <w:jc w:val="both"/>
              <w:rPr>
                <w:b/>
                <w:color w:val="000000" w:themeColor="text1"/>
                <w:szCs w:val="24"/>
              </w:rPr>
            </w:pPr>
            <w:r w:rsidRPr="00D8173D">
              <w:rPr>
                <w:szCs w:val="24"/>
              </w:rPr>
              <w:t>IV. kvartal 2023.</w:t>
            </w:r>
          </w:p>
        </w:tc>
      </w:tr>
      <w:tr w:rsidR="00362B78" w:rsidRPr="00D8173D" w14:paraId="2154CFC6" w14:textId="77777777" w:rsidTr="009374EB">
        <w:tc>
          <w:tcPr>
            <w:tcW w:w="2962" w:type="dxa"/>
            <w:tcBorders>
              <w:top w:val="single" w:sz="6" w:space="0" w:color="auto"/>
              <w:bottom w:val="single" w:sz="6" w:space="0" w:color="auto"/>
            </w:tcBorders>
            <w:shd w:val="pct5" w:color="auto" w:fill="auto"/>
          </w:tcPr>
          <w:p w14:paraId="38FD2E3A" w14:textId="77777777" w:rsidR="00362B78" w:rsidRPr="00D8173D" w:rsidRDefault="00362B78" w:rsidP="009374EB">
            <w:pPr>
              <w:jc w:val="both"/>
              <w:rPr>
                <w:b/>
                <w:color w:val="000000" w:themeColor="text1"/>
                <w:szCs w:val="24"/>
              </w:rPr>
            </w:pPr>
            <w:r w:rsidRPr="00D8173D">
              <w:rPr>
                <w:b/>
                <w:color w:val="000000" w:themeColor="text1"/>
                <w:szCs w:val="24"/>
              </w:rPr>
              <w:t>Potrebna sredstva</w:t>
            </w:r>
          </w:p>
        </w:tc>
        <w:tc>
          <w:tcPr>
            <w:tcW w:w="6946" w:type="dxa"/>
          </w:tcPr>
          <w:p w14:paraId="63E3482D" w14:textId="77777777" w:rsidR="00362B78" w:rsidRPr="00D8173D" w:rsidRDefault="00362B78" w:rsidP="009374EB">
            <w:pPr>
              <w:jc w:val="both"/>
              <w:rPr>
                <w:b/>
                <w:color w:val="000000" w:themeColor="text1"/>
                <w:szCs w:val="24"/>
              </w:rPr>
            </w:pPr>
            <w:r w:rsidRPr="00D8173D">
              <w:rPr>
                <w:szCs w:val="24"/>
              </w:rPr>
              <w:t>Nisu potrebna dodatna sredstva</w:t>
            </w:r>
          </w:p>
        </w:tc>
      </w:tr>
      <w:tr w:rsidR="00362B78" w:rsidRPr="00D8173D" w14:paraId="708782A3" w14:textId="77777777" w:rsidTr="009374EB">
        <w:tc>
          <w:tcPr>
            <w:tcW w:w="2962" w:type="dxa"/>
            <w:tcBorders>
              <w:top w:val="single" w:sz="6" w:space="0" w:color="auto"/>
              <w:bottom w:val="single" w:sz="6" w:space="0" w:color="auto"/>
            </w:tcBorders>
            <w:shd w:val="pct5" w:color="auto" w:fill="auto"/>
          </w:tcPr>
          <w:p w14:paraId="4DB3A836" w14:textId="77777777" w:rsidR="00362B78" w:rsidRPr="00D8173D" w:rsidRDefault="00362B78" w:rsidP="009374EB">
            <w:pPr>
              <w:rPr>
                <w:b/>
                <w:color w:val="000000" w:themeColor="text1"/>
                <w:szCs w:val="24"/>
              </w:rPr>
            </w:pPr>
            <w:r w:rsidRPr="00D8173D">
              <w:rPr>
                <w:b/>
                <w:color w:val="000000" w:themeColor="text1"/>
                <w:szCs w:val="24"/>
              </w:rPr>
              <w:t>Pokazatelji rezultata aktivnosti</w:t>
            </w:r>
          </w:p>
        </w:tc>
        <w:tc>
          <w:tcPr>
            <w:tcW w:w="6946" w:type="dxa"/>
          </w:tcPr>
          <w:p w14:paraId="195D383A" w14:textId="77777777" w:rsidR="003719EE" w:rsidRPr="00D8173D" w:rsidRDefault="003719EE" w:rsidP="003719EE">
            <w:pPr>
              <w:rPr>
                <w:bCs/>
                <w:szCs w:val="24"/>
              </w:rPr>
            </w:pPr>
            <w:r w:rsidRPr="00D8173D">
              <w:rPr>
                <w:bCs/>
                <w:szCs w:val="24"/>
              </w:rPr>
              <w:t>- Izrađen Nacrt prijedloga zakona</w:t>
            </w:r>
          </w:p>
          <w:p w14:paraId="254AA162" w14:textId="77777777" w:rsidR="003719EE" w:rsidRPr="00D8173D" w:rsidRDefault="003719EE" w:rsidP="003719EE">
            <w:pPr>
              <w:rPr>
                <w:bCs/>
                <w:szCs w:val="24"/>
              </w:rPr>
            </w:pPr>
            <w:r w:rsidRPr="00D8173D">
              <w:rPr>
                <w:bCs/>
                <w:szCs w:val="24"/>
              </w:rPr>
              <w:t xml:space="preserve">- Usvojen Konačni prijedlog zakona od strane Vlade </w:t>
            </w:r>
          </w:p>
          <w:p w14:paraId="08885EA2" w14:textId="77777777" w:rsidR="003719EE" w:rsidRPr="00D8173D" w:rsidRDefault="003719EE" w:rsidP="003719EE">
            <w:pPr>
              <w:rPr>
                <w:bCs/>
                <w:szCs w:val="24"/>
              </w:rPr>
            </w:pPr>
            <w:r w:rsidRPr="00D8173D">
              <w:rPr>
                <w:bCs/>
                <w:szCs w:val="24"/>
              </w:rPr>
              <w:t>- Donesen Zakon</w:t>
            </w:r>
          </w:p>
          <w:p w14:paraId="088BA6B7" w14:textId="78441ADD" w:rsidR="00362B78" w:rsidRPr="00D8173D" w:rsidRDefault="003719EE" w:rsidP="003719EE">
            <w:pPr>
              <w:tabs>
                <w:tab w:val="left" w:pos="2676"/>
              </w:tabs>
              <w:rPr>
                <w:szCs w:val="24"/>
              </w:rPr>
            </w:pPr>
            <w:r w:rsidRPr="00D8173D">
              <w:rPr>
                <w:bCs/>
                <w:szCs w:val="24"/>
              </w:rPr>
              <w:t>- Zakon stupio na snagu</w:t>
            </w:r>
            <w:r w:rsidR="00362B78" w:rsidRPr="00D8173D">
              <w:rPr>
                <w:szCs w:val="24"/>
              </w:rPr>
              <w:tab/>
            </w:r>
          </w:p>
        </w:tc>
      </w:tr>
      <w:tr w:rsidR="00362B78" w:rsidRPr="00D8173D" w14:paraId="28FA8AE9" w14:textId="77777777" w:rsidTr="009374EB">
        <w:tc>
          <w:tcPr>
            <w:tcW w:w="2962" w:type="dxa"/>
            <w:tcBorders>
              <w:top w:val="single" w:sz="6" w:space="0" w:color="auto"/>
              <w:bottom w:val="single" w:sz="6" w:space="0" w:color="auto"/>
            </w:tcBorders>
            <w:shd w:val="pct5" w:color="auto" w:fill="auto"/>
          </w:tcPr>
          <w:p w14:paraId="19AB8C5D" w14:textId="77777777" w:rsidR="00362B78" w:rsidRPr="00D8173D" w:rsidRDefault="00362B78" w:rsidP="009374EB">
            <w:pPr>
              <w:jc w:val="both"/>
              <w:rPr>
                <w:b/>
                <w:color w:val="000000" w:themeColor="text1"/>
                <w:szCs w:val="24"/>
              </w:rPr>
            </w:pPr>
            <w:r w:rsidRPr="00D8173D">
              <w:rPr>
                <w:b/>
                <w:color w:val="000000" w:themeColor="text1"/>
                <w:szCs w:val="24"/>
              </w:rPr>
              <w:t>Status provedbe</w:t>
            </w:r>
          </w:p>
        </w:tc>
        <w:tc>
          <w:tcPr>
            <w:tcW w:w="6946" w:type="dxa"/>
          </w:tcPr>
          <w:p w14:paraId="6534785E" w14:textId="4979D879" w:rsidR="00362B78" w:rsidRPr="00D8173D" w:rsidRDefault="00362B78" w:rsidP="009374EB">
            <w:pPr>
              <w:rPr>
                <w:b/>
                <w:color w:val="000000" w:themeColor="text1"/>
                <w:szCs w:val="24"/>
              </w:rPr>
            </w:pPr>
            <w:r w:rsidRPr="00D8173D">
              <w:rPr>
                <w:b/>
              </w:rPr>
              <w:t>PROVEDENO</w:t>
            </w:r>
          </w:p>
        </w:tc>
      </w:tr>
      <w:tr w:rsidR="00362B78" w:rsidRPr="00D8173D" w14:paraId="4F76C373" w14:textId="77777777" w:rsidTr="009374EB">
        <w:trPr>
          <w:trHeight w:val="263"/>
        </w:trPr>
        <w:tc>
          <w:tcPr>
            <w:tcW w:w="2962" w:type="dxa"/>
            <w:tcBorders>
              <w:top w:val="single" w:sz="6" w:space="0" w:color="auto"/>
              <w:bottom w:val="double" w:sz="4" w:space="0" w:color="auto"/>
            </w:tcBorders>
            <w:shd w:val="pct5" w:color="auto" w:fill="auto"/>
          </w:tcPr>
          <w:p w14:paraId="2EAFE18A" w14:textId="77777777" w:rsidR="00362B78" w:rsidRPr="00D8173D" w:rsidRDefault="00362B78" w:rsidP="009374EB">
            <w:pPr>
              <w:jc w:val="both"/>
              <w:rPr>
                <w:b/>
                <w:color w:val="000000" w:themeColor="text1"/>
                <w:szCs w:val="24"/>
              </w:rPr>
            </w:pPr>
            <w:r w:rsidRPr="00D8173D">
              <w:rPr>
                <w:b/>
                <w:color w:val="000000" w:themeColor="text1"/>
                <w:szCs w:val="24"/>
              </w:rPr>
              <w:t>Detalji provedbe</w:t>
            </w:r>
          </w:p>
        </w:tc>
        <w:tc>
          <w:tcPr>
            <w:tcW w:w="6946" w:type="dxa"/>
          </w:tcPr>
          <w:p w14:paraId="2C6C3D41" w14:textId="5C1627AD" w:rsidR="00362B78" w:rsidRPr="00D8173D" w:rsidRDefault="003719EE" w:rsidP="009374EB">
            <w:pPr>
              <w:jc w:val="both"/>
              <w:rPr>
                <w:color w:val="000000" w:themeColor="text1"/>
                <w:szCs w:val="24"/>
              </w:rPr>
            </w:pPr>
            <w:r w:rsidRPr="00D8173D">
              <w:rPr>
                <w:bCs/>
              </w:rPr>
              <w:t>Na sjednici Hrvatskoga sabora održanoj 1</w:t>
            </w:r>
            <w:r w:rsidR="00937A22">
              <w:rPr>
                <w:bCs/>
              </w:rPr>
              <w:t>4</w:t>
            </w:r>
            <w:r w:rsidRPr="00D8173D">
              <w:rPr>
                <w:bCs/>
              </w:rPr>
              <w:t>. ožujka 2024. donesen je Zakon o lobiranju. Stupanje na snagu Zakona predviđeno je 1. listopada 2024. godine.</w:t>
            </w:r>
          </w:p>
        </w:tc>
      </w:tr>
    </w:tbl>
    <w:p w14:paraId="4238F088" w14:textId="1D707357" w:rsidR="00362B78" w:rsidRPr="00D8173D" w:rsidRDefault="00362B78" w:rsidP="000915D3">
      <w:pPr>
        <w:jc w:val="both"/>
        <w:rPr>
          <w:color w:val="000000" w:themeColor="text1"/>
          <w:szCs w:val="24"/>
        </w:rPr>
      </w:pPr>
    </w:p>
    <w:p w14:paraId="7E059397" w14:textId="77777777" w:rsidR="00362B78" w:rsidRPr="00D8173D" w:rsidRDefault="00362B78" w:rsidP="000915D3">
      <w:pPr>
        <w:jc w:val="both"/>
        <w:rPr>
          <w:color w:val="000000" w:themeColor="text1"/>
          <w:szCs w:val="24"/>
        </w:rPr>
      </w:pPr>
    </w:p>
    <w:p w14:paraId="742BAD42" w14:textId="77777777" w:rsidR="00F77937" w:rsidRPr="00D8173D" w:rsidRDefault="00F77937" w:rsidP="00F451E4">
      <w:pPr>
        <w:pStyle w:val="Heading2"/>
        <w:jc w:val="both"/>
        <w:rPr>
          <w:rFonts w:ascii="Times New Roman" w:hAnsi="Times New Roman" w:cs="Times New Roman"/>
          <w:sz w:val="24"/>
          <w:szCs w:val="24"/>
        </w:rPr>
      </w:pPr>
      <w:bookmarkStart w:id="92" w:name="_Toc135135776"/>
      <w:bookmarkStart w:id="93" w:name="_Toc135135969"/>
      <w:bookmarkStart w:id="94" w:name="_Toc176160707"/>
      <w:bookmarkStart w:id="95" w:name="_Hlk122075312"/>
      <w:r w:rsidRPr="00D8173D">
        <w:rPr>
          <w:rFonts w:ascii="Times New Roman" w:hAnsi="Times New Roman" w:cs="Times New Roman"/>
          <w:sz w:val="24"/>
          <w:szCs w:val="24"/>
        </w:rPr>
        <w:t>Sukob interesa</w:t>
      </w:r>
      <w:bookmarkEnd w:id="92"/>
      <w:bookmarkEnd w:id="93"/>
      <w:bookmarkEnd w:id="94"/>
    </w:p>
    <w:p w14:paraId="34BA76D4" w14:textId="77777777" w:rsidR="00642FD6" w:rsidRPr="00D8173D" w:rsidRDefault="00642FD6" w:rsidP="00642FD6">
      <w:pPr>
        <w:pStyle w:val="Heading3"/>
        <w:rPr>
          <w:rFonts w:ascii="Times New Roman" w:hAnsi="Times New Roman" w:cs="Times New Roman"/>
          <w:sz w:val="28"/>
          <w:szCs w:val="28"/>
        </w:rPr>
      </w:pPr>
      <w:bookmarkStart w:id="96" w:name="_Toc176160708"/>
      <w:bookmarkEnd w:id="95"/>
      <w:r w:rsidRPr="00D8173D">
        <w:rPr>
          <w:rFonts w:ascii="Times New Roman" w:hAnsi="Times New Roman" w:cs="Times New Roman"/>
        </w:rPr>
        <w:t>4.3.11. Unaprjeđenje normativnog okvira upravljanja sukobom interesa</w:t>
      </w:r>
      <w:bookmarkEnd w:id="96"/>
    </w:p>
    <w:p w14:paraId="771253C1" w14:textId="77777777" w:rsidR="00F451E4" w:rsidRPr="00D8173D" w:rsidRDefault="00F451E4" w:rsidP="00F451E4"/>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62"/>
        <w:gridCol w:w="6946"/>
      </w:tblGrid>
      <w:tr w:rsidR="00642FD6" w:rsidRPr="00D8173D" w14:paraId="15F844DB" w14:textId="77777777" w:rsidTr="00381F4D">
        <w:trPr>
          <w:trHeight w:val="364"/>
        </w:trPr>
        <w:tc>
          <w:tcPr>
            <w:tcW w:w="2962" w:type="dxa"/>
            <w:tcBorders>
              <w:top w:val="double" w:sz="4" w:space="0" w:color="auto"/>
              <w:bottom w:val="single" w:sz="6" w:space="0" w:color="auto"/>
            </w:tcBorders>
            <w:shd w:val="pct5" w:color="auto" w:fill="auto"/>
          </w:tcPr>
          <w:p w14:paraId="33DF922E" w14:textId="77777777" w:rsidR="00642FD6" w:rsidRPr="00D8173D" w:rsidRDefault="00642FD6" w:rsidP="009374EB">
            <w:pPr>
              <w:jc w:val="both"/>
              <w:rPr>
                <w:b/>
                <w:color w:val="000000" w:themeColor="text1"/>
                <w:szCs w:val="24"/>
              </w:rPr>
            </w:pPr>
            <w:r w:rsidRPr="00D8173D">
              <w:rPr>
                <w:b/>
                <w:color w:val="000000" w:themeColor="text1"/>
                <w:szCs w:val="24"/>
              </w:rPr>
              <w:t xml:space="preserve">Aktivnost 153. </w:t>
            </w:r>
          </w:p>
        </w:tc>
        <w:tc>
          <w:tcPr>
            <w:tcW w:w="6946" w:type="dxa"/>
          </w:tcPr>
          <w:p w14:paraId="22F7C2C8" w14:textId="77777777" w:rsidR="00642FD6" w:rsidRPr="00D8173D" w:rsidRDefault="00642FD6" w:rsidP="009374EB">
            <w:pPr>
              <w:jc w:val="both"/>
              <w:rPr>
                <w:color w:val="000000" w:themeColor="text1"/>
                <w:szCs w:val="24"/>
              </w:rPr>
            </w:pPr>
            <w:r w:rsidRPr="00D8173D">
              <w:rPr>
                <w:szCs w:val="24"/>
              </w:rPr>
              <w:t>Izrada sustavnog prikaza odredbi o sukobu interesa za pojedine kategorije osoba u važećim zakonima i drugim propisima u Republici Hrvatskoj</w:t>
            </w:r>
          </w:p>
        </w:tc>
      </w:tr>
      <w:tr w:rsidR="00642FD6" w:rsidRPr="00D8173D" w14:paraId="700EFD79" w14:textId="77777777" w:rsidTr="00381F4D">
        <w:tc>
          <w:tcPr>
            <w:tcW w:w="2962" w:type="dxa"/>
            <w:tcBorders>
              <w:top w:val="single" w:sz="6" w:space="0" w:color="auto"/>
              <w:bottom w:val="single" w:sz="6" w:space="0" w:color="auto"/>
            </w:tcBorders>
            <w:shd w:val="pct5" w:color="auto" w:fill="auto"/>
          </w:tcPr>
          <w:p w14:paraId="707642FF" w14:textId="77777777" w:rsidR="00642FD6" w:rsidRPr="00D8173D" w:rsidRDefault="00642FD6" w:rsidP="009374EB">
            <w:pPr>
              <w:jc w:val="both"/>
              <w:rPr>
                <w:b/>
                <w:color w:val="000000" w:themeColor="text1"/>
                <w:szCs w:val="24"/>
              </w:rPr>
            </w:pPr>
            <w:r w:rsidRPr="00D8173D">
              <w:rPr>
                <w:b/>
                <w:color w:val="000000" w:themeColor="text1"/>
                <w:szCs w:val="24"/>
              </w:rPr>
              <w:t>Nositelj</w:t>
            </w:r>
          </w:p>
        </w:tc>
        <w:tc>
          <w:tcPr>
            <w:tcW w:w="6946" w:type="dxa"/>
          </w:tcPr>
          <w:p w14:paraId="03F52EBF" w14:textId="77777777" w:rsidR="00642FD6" w:rsidRPr="00D8173D" w:rsidRDefault="00642FD6" w:rsidP="009374EB">
            <w:pPr>
              <w:jc w:val="both"/>
              <w:rPr>
                <w:color w:val="000000" w:themeColor="text1"/>
                <w:szCs w:val="24"/>
              </w:rPr>
            </w:pPr>
            <w:r w:rsidRPr="00D8173D">
              <w:rPr>
                <w:color w:val="000000" w:themeColor="text1"/>
                <w:szCs w:val="24"/>
              </w:rPr>
              <w:t>POSI</w:t>
            </w:r>
          </w:p>
        </w:tc>
      </w:tr>
      <w:tr w:rsidR="00642FD6" w:rsidRPr="00D8173D" w14:paraId="7A4230D6" w14:textId="77777777" w:rsidTr="00381F4D">
        <w:tc>
          <w:tcPr>
            <w:tcW w:w="2962" w:type="dxa"/>
            <w:tcBorders>
              <w:top w:val="single" w:sz="6" w:space="0" w:color="auto"/>
              <w:bottom w:val="single" w:sz="6" w:space="0" w:color="auto"/>
            </w:tcBorders>
            <w:shd w:val="pct5" w:color="auto" w:fill="auto"/>
          </w:tcPr>
          <w:p w14:paraId="0A1EEB9E" w14:textId="77777777" w:rsidR="00642FD6" w:rsidRPr="00D8173D" w:rsidRDefault="00642FD6"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5F41CC29" w14:textId="77777777" w:rsidR="00642FD6" w:rsidRPr="00D8173D" w:rsidRDefault="00642FD6" w:rsidP="009374EB">
            <w:pPr>
              <w:jc w:val="both"/>
              <w:rPr>
                <w:color w:val="000000" w:themeColor="text1"/>
                <w:szCs w:val="24"/>
              </w:rPr>
            </w:pPr>
            <w:r w:rsidRPr="00D8173D">
              <w:rPr>
                <w:color w:val="000000" w:themeColor="text1"/>
                <w:szCs w:val="24"/>
              </w:rPr>
              <w:t>-</w:t>
            </w:r>
          </w:p>
        </w:tc>
      </w:tr>
      <w:tr w:rsidR="00642FD6" w:rsidRPr="00D8173D" w14:paraId="0441ECF6" w14:textId="77777777" w:rsidTr="00381F4D">
        <w:tc>
          <w:tcPr>
            <w:tcW w:w="2962" w:type="dxa"/>
            <w:tcBorders>
              <w:top w:val="single" w:sz="6" w:space="0" w:color="auto"/>
              <w:bottom w:val="single" w:sz="6" w:space="0" w:color="auto"/>
            </w:tcBorders>
            <w:shd w:val="pct5" w:color="auto" w:fill="auto"/>
          </w:tcPr>
          <w:p w14:paraId="585869D1" w14:textId="77777777" w:rsidR="00642FD6" w:rsidRPr="00D8173D" w:rsidRDefault="00642FD6" w:rsidP="009374EB">
            <w:pPr>
              <w:jc w:val="both"/>
              <w:rPr>
                <w:b/>
                <w:color w:val="000000" w:themeColor="text1"/>
                <w:szCs w:val="24"/>
              </w:rPr>
            </w:pPr>
            <w:r w:rsidRPr="00D8173D">
              <w:rPr>
                <w:b/>
                <w:color w:val="000000" w:themeColor="text1"/>
                <w:szCs w:val="24"/>
              </w:rPr>
              <w:t>Rok za provedbu</w:t>
            </w:r>
          </w:p>
        </w:tc>
        <w:tc>
          <w:tcPr>
            <w:tcW w:w="6946" w:type="dxa"/>
          </w:tcPr>
          <w:p w14:paraId="52E05C4E" w14:textId="77777777" w:rsidR="00642FD6" w:rsidRPr="00D8173D" w:rsidRDefault="00642FD6" w:rsidP="009374EB">
            <w:pPr>
              <w:jc w:val="both"/>
              <w:rPr>
                <w:b/>
                <w:color w:val="000000" w:themeColor="text1"/>
                <w:szCs w:val="24"/>
              </w:rPr>
            </w:pPr>
            <w:r w:rsidRPr="00D8173D">
              <w:rPr>
                <w:szCs w:val="24"/>
              </w:rPr>
              <w:t>II. kvartal 2023.</w:t>
            </w:r>
          </w:p>
        </w:tc>
      </w:tr>
      <w:tr w:rsidR="00642FD6" w:rsidRPr="00D8173D" w14:paraId="6136A9B0" w14:textId="77777777" w:rsidTr="00381F4D">
        <w:tc>
          <w:tcPr>
            <w:tcW w:w="2962" w:type="dxa"/>
            <w:tcBorders>
              <w:top w:val="single" w:sz="6" w:space="0" w:color="auto"/>
              <w:bottom w:val="single" w:sz="6" w:space="0" w:color="auto"/>
            </w:tcBorders>
            <w:shd w:val="pct5" w:color="auto" w:fill="auto"/>
          </w:tcPr>
          <w:p w14:paraId="702C5DED" w14:textId="77777777" w:rsidR="00642FD6" w:rsidRPr="00D8173D" w:rsidRDefault="00642FD6" w:rsidP="009374EB">
            <w:pPr>
              <w:jc w:val="both"/>
              <w:rPr>
                <w:b/>
                <w:color w:val="000000" w:themeColor="text1"/>
                <w:szCs w:val="24"/>
              </w:rPr>
            </w:pPr>
            <w:r w:rsidRPr="00D8173D">
              <w:rPr>
                <w:b/>
                <w:color w:val="000000" w:themeColor="text1"/>
                <w:szCs w:val="24"/>
              </w:rPr>
              <w:t>Potrebna sredstva</w:t>
            </w:r>
          </w:p>
        </w:tc>
        <w:tc>
          <w:tcPr>
            <w:tcW w:w="6946" w:type="dxa"/>
          </w:tcPr>
          <w:p w14:paraId="711C2EA7" w14:textId="77777777" w:rsidR="00642FD6" w:rsidRPr="00D8173D" w:rsidRDefault="00642FD6" w:rsidP="009374EB">
            <w:pPr>
              <w:jc w:val="both"/>
              <w:rPr>
                <w:b/>
                <w:color w:val="000000" w:themeColor="text1"/>
                <w:szCs w:val="24"/>
              </w:rPr>
            </w:pPr>
            <w:r w:rsidRPr="00D8173D">
              <w:rPr>
                <w:szCs w:val="24"/>
              </w:rPr>
              <w:t>Nisu potrebna dodatna sredstva</w:t>
            </w:r>
          </w:p>
        </w:tc>
      </w:tr>
      <w:tr w:rsidR="00642FD6" w:rsidRPr="00D8173D" w14:paraId="419059F0" w14:textId="77777777" w:rsidTr="00381F4D">
        <w:tc>
          <w:tcPr>
            <w:tcW w:w="2962" w:type="dxa"/>
            <w:tcBorders>
              <w:top w:val="single" w:sz="6" w:space="0" w:color="auto"/>
              <w:bottom w:val="single" w:sz="6" w:space="0" w:color="auto"/>
            </w:tcBorders>
            <w:shd w:val="pct5" w:color="auto" w:fill="auto"/>
          </w:tcPr>
          <w:p w14:paraId="0918A9DF" w14:textId="77777777" w:rsidR="00642FD6" w:rsidRPr="00D8173D" w:rsidRDefault="00642FD6" w:rsidP="009374EB">
            <w:pPr>
              <w:rPr>
                <w:b/>
                <w:color w:val="000000" w:themeColor="text1"/>
                <w:szCs w:val="24"/>
              </w:rPr>
            </w:pPr>
            <w:r w:rsidRPr="00D8173D">
              <w:rPr>
                <w:b/>
                <w:color w:val="000000" w:themeColor="text1"/>
                <w:szCs w:val="24"/>
              </w:rPr>
              <w:t>Pokazatelji rezultata aktivnosti</w:t>
            </w:r>
          </w:p>
        </w:tc>
        <w:tc>
          <w:tcPr>
            <w:tcW w:w="6946" w:type="dxa"/>
          </w:tcPr>
          <w:p w14:paraId="123976D4" w14:textId="77777777" w:rsidR="00642FD6" w:rsidRPr="00D8173D" w:rsidRDefault="00642FD6" w:rsidP="009374EB">
            <w:pPr>
              <w:jc w:val="both"/>
              <w:rPr>
                <w:color w:val="000000" w:themeColor="text1"/>
                <w:szCs w:val="24"/>
              </w:rPr>
            </w:pPr>
            <w:r w:rsidRPr="00D8173D">
              <w:rPr>
                <w:szCs w:val="24"/>
              </w:rPr>
              <w:t>Izrađen i javno objavljen (putem mrežnih stranica Povjerenstva)  dokument s prikazom odredbi o sukobu interesa</w:t>
            </w:r>
          </w:p>
        </w:tc>
      </w:tr>
      <w:tr w:rsidR="00642FD6" w:rsidRPr="00D8173D" w14:paraId="2B21C564" w14:textId="77777777" w:rsidTr="00381F4D">
        <w:tc>
          <w:tcPr>
            <w:tcW w:w="2962" w:type="dxa"/>
            <w:tcBorders>
              <w:top w:val="single" w:sz="6" w:space="0" w:color="auto"/>
              <w:bottom w:val="single" w:sz="6" w:space="0" w:color="auto"/>
            </w:tcBorders>
            <w:shd w:val="pct5" w:color="auto" w:fill="auto"/>
          </w:tcPr>
          <w:p w14:paraId="59D72B7F" w14:textId="77777777" w:rsidR="00642FD6" w:rsidRPr="00D8173D" w:rsidRDefault="00642FD6" w:rsidP="009374EB">
            <w:pPr>
              <w:jc w:val="both"/>
              <w:rPr>
                <w:b/>
                <w:color w:val="000000" w:themeColor="text1"/>
                <w:szCs w:val="24"/>
              </w:rPr>
            </w:pPr>
            <w:r w:rsidRPr="00D8173D">
              <w:rPr>
                <w:b/>
                <w:color w:val="000000" w:themeColor="text1"/>
                <w:szCs w:val="24"/>
              </w:rPr>
              <w:t>Status provedbe</w:t>
            </w:r>
          </w:p>
        </w:tc>
        <w:tc>
          <w:tcPr>
            <w:tcW w:w="6946" w:type="dxa"/>
          </w:tcPr>
          <w:p w14:paraId="2EAC82C7" w14:textId="77777777" w:rsidR="00642FD6" w:rsidRPr="00D8173D" w:rsidRDefault="00642FD6" w:rsidP="009374EB">
            <w:pPr>
              <w:rPr>
                <w:b/>
                <w:color w:val="000000" w:themeColor="text1"/>
                <w:szCs w:val="24"/>
              </w:rPr>
            </w:pPr>
            <w:r w:rsidRPr="00D8173D">
              <w:rPr>
                <w:b/>
              </w:rPr>
              <w:t>PROVEDENO</w:t>
            </w:r>
          </w:p>
        </w:tc>
      </w:tr>
      <w:tr w:rsidR="00642FD6" w:rsidRPr="00D8173D" w14:paraId="2F493A35" w14:textId="77777777" w:rsidTr="00381F4D">
        <w:trPr>
          <w:trHeight w:val="263"/>
        </w:trPr>
        <w:tc>
          <w:tcPr>
            <w:tcW w:w="2962" w:type="dxa"/>
            <w:tcBorders>
              <w:top w:val="single" w:sz="6" w:space="0" w:color="auto"/>
              <w:bottom w:val="double" w:sz="4" w:space="0" w:color="auto"/>
            </w:tcBorders>
            <w:shd w:val="pct5" w:color="auto" w:fill="auto"/>
          </w:tcPr>
          <w:p w14:paraId="499E508A" w14:textId="77777777" w:rsidR="00642FD6" w:rsidRPr="00D8173D" w:rsidRDefault="00642FD6" w:rsidP="009374EB">
            <w:pPr>
              <w:jc w:val="both"/>
              <w:rPr>
                <w:b/>
                <w:color w:val="000000" w:themeColor="text1"/>
                <w:szCs w:val="24"/>
              </w:rPr>
            </w:pPr>
            <w:r w:rsidRPr="00D8173D">
              <w:rPr>
                <w:b/>
                <w:color w:val="000000" w:themeColor="text1"/>
                <w:szCs w:val="24"/>
              </w:rPr>
              <w:t>Detalji provedbe</w:t>
            </w:r>
          </w:p>
        </w:tc>
        <w:tc>
          <w:tcPr>
            <w:tcW w:w="6946" w:type="dxa"/>
          </w:tcPr>
          <w:p w14:paraId="59849559" w14:textId="77777777" w:rsidR="00642FD6" w:rsidRPr="00D8173D" w:rsidRDefault="00642FD6" w:rsidP="009374EB">
            <w:pPr>
              <w:jc w:val="both"/>
              <w:rPr>
                <w:bCs/>
              </w:rPr>
            </w:pPr>
            <w:r w:rsidRPr="00D8173D">
              <w:rPr>
                <w:bCs/>
              </w:rPr>
              <w:t>Dokument izrađen i objavljen na mrežnoj stranici Povjerenstva</w:t>
            </w:r>
          </w:p>
          <w:p w14:paraId="4E6261A8" w14:textId="77777777" w:rsidR="00642FD6" w:rsidRPr="00D8173D" w:rsidRDefault="00CD4AB2" w:rsidP="009374EB">
            <w:pPr>
              <w:jc w:val="both"/>
              <w:rPr>
                <w:color w:val="000000" w:themeColor="text1"/>
                <w:szCs w:val="24"/>
              </w:rPr>
            </w:pPr>
            <w:hyperlink r:id="rId24" w:history="1">
              <w:r w:rsidR="00642FD6" w:rsidRPr="00D8173D">
                <w:rPr>
                  <w:rStyle w:val="Hyperlink"/>
                  <w:rFonts w:eastAsiaTheme="majorEastAsia"/>
                  <w:bCs/>
                </w:rPr>
                <w:t>https://www.sukobinteresa.hr/sites/default/files/dokumenti_clanaka/sustavni_prikaz_odredbi_o_sukobu_interesa.pdf</w:t>
              </w:r>
            </w:hyperlink>
          </w:p>
        </w:tc>
      </w:tr>
    </w:tbl>
    <w:p w14:paraId="2F125C1F" w14:textId="3BF406DE" w:rsidR="00381F4D" w:rsidRPr="00D8173D" w:rsidRDefault="00381F4D" w:rsidP="00381F4D">
      <w:bookmarkStart w:id="97" w:name="_Toc135135786"/>
      <w:bookmarkStart w:id="98" w:name="_Toc135135979"/>
    </w:p>
    <w:p w14:paraId="1BB85422" w14:textId="4CFA2AA0" w:rsidR="00381F4D" w:rsidRPr="00D8173D" w:rsidRDefault="003719EE" w:rsidP="003719EE">
      <w:pPr>
        <w:pStyle w:val="Heading2"/>
        <w:rPr>
          <w:rFonts w:ascii="Times New Roman" w:hAnsi="Times New Roman" w:cs="Times New Roman"/>
          <w:sz w:val="24"/>
          <w:szCs w:val="24"/>
        </w:rPr>
      </w:pPr>
      <w:bookmarkStart w:id="99" w:name="_Toc176160709"/>
      <w:r w:rsidRPr="00D8173D">
        <w:rPr>
          <w:rFonts w:ascii="Times New Roman" w:hAnsi="Times New Roman" w:cs="Times New Roman"/>
          <w:sz w:val="24"/>
          <w:szCs w:val="24"/>
        </w:rPr>
        <w:lastRenderedPageBreak/>
        <w:t>Zdravstvo</w:t>
      </w:r>
      <w:bookmarkEnd w:id="99"/>
    </w:p>
    <w:p w14:paraId="344220C1" w14:textId="65D3B710" w:rsidR="003719EE" w:rsidRPr="00D8173D" w:rsidRDefault="003719EE" w:rsidP="003719EE">
      <w:pPr>
        <w:pStyle w:val="Heading3"/>
        <w:rPr>
          <w:rFonts w:ascii="Times New Roman" w:hAnsi="Times New Roman" w:cs="Times New Roman"/>
          <w:szCs w:val="24"/>
        </w:rPr>
      </w:pPr>
      <w:bookmarkStart w:id="100" w:name="_Hlk122075508"/>
      <w:bookmarkStart w:id="101" w:name="_Toc176160710"/>
      <w:r w:rsidRPr="00D8173D">
        <w:rPr>
          <w:rFonts w:ascii="Times New Roman" w:hAnsi="Times New Roman" w:cs="Times New Roman"/>
          <w:szCs w:val="24"/>
        </w:rPr>
        <w:t>4.3.14. Jačanje mehanizama upravljanja sukobom interesa u pružanju zdravstvenih usluga</w:t>
      </w:r>
      <w:bookmarkEnd w:id="100"/>
      <w:bookmarkEnd w:id="101"/>
    </w:p>
    <w:p w14:paraId="1C5214DE" w14:textId="60F704E2" w:rsidR="00381F4D" w:rsidRPr="00D8173D" w:rsidRDefault="00381F4D" w:rsidP="00381F4D"/>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62"/>
        <w:gridCol w:w="6946"/>
      </w:tblGrid>
      <w:tr w:rsidR="003719EE" w:rsidRPr="00D8173D" w14:paraId="60C927B6" w14:textId="77777777" w:rsidTr="009374EB">
        <w:trPr>
          <w:trHeight w:val="364"/>
        </w:trPr>
        <w:tc>
          <w:tcPr>
            <w:tcW w:w="2962" w:type="dxa"/>
            <w:tcBorders>
              <w:top w:val="double" w:sz="4" w:space="0" w:color="auto"/>
              <w:bottom w:val="single" w:sz="6" w:space="0" w:color="auto"/>
            </w:tcBorders>
            <w:shd w:val="pct5" w:color="auto" w:fill="auto"/>
          </w:tcPr>
          <w:p w14:paraId="67955E92" w14:textId="0A87B9F1" w:rsidR="003719EE" w:rsidRPr="00D8173D" w:rsidRDefault="003719EE" w:rsidP="009374EB">
            <w:pPr>
              <w:jc w:val="both"/>
              <w:rPr>
                <w:b/>
                <w:color w:val="000000" w:themeColor="text1"/>
                <w:szCs w:val="24"/>
              </w:rPr>
            </w:pPr>
            <w:r w:rsidRPr="00D8173D">
              <w:rPr>
                <w:b/>
                <w:color w:val="000000" w:themeColor="text1"/>
                <w:szCs w:val="24"/>
              </w:rPr>
              <w:t xml:space="preserve">Aktivnost 161. </w:t>
            </w:r>
          </w:p>
        </w:tc>
        <w:tc>
          <w:tcPr>
            <w:tcW w:w="6946" w:type="dxa"/>
          </w:tcPr>
          <w:p w14:paraId="685A06F1" w14:textId="415088F6" w:rsidR="003719EE" w:rsidRPr="00D8173D" w:rsidRDefault="003719EE" w:rsidP="003719EE">
            <w:pPr>
              <w:rPr>
                <w:szCs w:val="24"/>
              </w:rPr>
            </w:pPr>
            <w:r w:rsidRPr="00D8173D">
              <w:rPr>
                <w:szCs w:val="24"/>
              </w:rPr>
              <w:t xml:space="preserve">Donošenje novog Pravilnika o mjerilima za davanje odobrenja zdravstvenom radniku za sklapanje poslova iz djelatnosti poslodavca (detaljnije i preciznije definiranje mjerila) </w:t>
            </w:r>
          </w:p>
        </w:tc>
      </w:tr>
      <w:tr w:rsidR="003719EE" w:rsidRPr="00D8173D" w14:paraId="46FACCD7" w14:textId="77777777" w:rsidTr="009374EB">
        <w:tc>
          <w:tcPr>
            <w:tcW w:w="2962" w:type="dxa"/>
            <w:tcBorders>
              <w:top w:val="single" w:sz="6" w:space="0" w:color="auto"/>
              <w:bottom w:val="single" w:sz="6" w:space="0" w:color="auto"/>
            </w:tcBorders>
            <w:shd w:val="pct5" w:color="auto" w:fill="auto"/>
          </w:tcPr>
          <w:p w14:paraId="20055AFE" w14:textId="77777777" w:rsidR="003719EE" w:rsidRPr="00D8173D" w:rsidRDefault="003719EE" w:rsidP="009374EB">
            <w:pPr>
              <w:jc w:val="both"/>
              <w:rPr>
                <w:b/>
                <w:color w:val="000000" w:themeColor="text1"/>
                <w:szCs w:val="24"/>
              </w:rPr>
            </w:pPr>
            <w:r w:rsidRPr="00D8173D">
              <w:rPr>
                <w:b/>
                <w:color w:val="000000" w:themeColor="text1"/>
                <w:szCs w:val="24"/>
              </w:rPr>
              <w:t>Nositelj</w:t>
            </w:r>
          </w:p>
        </w:tc>
        <w:tc>
          <w:tcPr>
            <w:tcW w:w="6946" w:type="dxa"/>
          </w:tcPr>
          <w:p w14:paraId="08808F01" w14:textId="0C7492B0" w:rsidR="003719EE" w:rsidRPr="00D8173D" w:rsidRDefault="003719EE" w:rsidP="009374EB">
            <w:pPr>
              <w:jc w:val="both"/>
              <w:rPr>
                <w:color w:val="000000" w:themeColor="text1"/>
                <w:szCs w:val="24"/>
              </w:rPr>
            </w:pPr>
            <w:r w:rsidRPr="00D8173D">
              <w:rPr>
                <w:color w:val="000000" w:themeColor="text1"/>
                <w:szCs w:val="24"/>
              </w:rPr>
              <w:t>MIZ</w:t>
            </w:r>
          </w:p>
        </w:tc>
      </w:tr>
      <w:tr w:rsidR="003719EE" w:rsidRPr="00D8173D" w14:paraId="125033CD" w14:textId="77777777" w:rsidTr="009374EB">
        <w:tc>
          <w:tcPr>
            <w:tcW w:w="2962" w:type="dxa"/>
            <w:tcBorders>
              <w:top w:val="single" w:sz="6" w:space="0" w:color="auto"/>
              <w:bottom w:val="single" w:sz="6" w:space="0" w:color="auto"/>
            </w:tcBorders>
            <w:shd w:val="pct5" w:color="auto" w:fill="auto"/>
          </w:tcPr>
          <w:p w14:paraId="1E9125C8" w14:textId="77777777" w:rsidR="003719EE" w:rsidRPr="00D8173D" w:rsidRDefault="003719EE"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41631CAF" w14:textId="77777777" w:rsidR="003719EE" w:rsidRPr="00D8173D" w:rsidRDefault="003719EE" w:rsidP="009374EB">
            <w:pPr>
              <w:jc w:val="both"/>
              <w:rPr>
                <w:color w:val="000000" w:themeColor="text1"/>
                <w:szCs w:val="24"/>
              </w:rPr>
            </w:pPr>
            <w:r w:rsidRPr="00D8173D">
              <w:rPr>
                <w:color w:val="000000" w:themeColor="text1"/>
                <w:szCs w:val="24"/>
              </w:rPr>
              <w:t>-</w:t>
            </w:r>
          </w:p>
        </w:tc>
      </w:tr>
      <w:tr w:rsidR="003719EE" w:rsidRPr="00D8173D" w14:paraId="2072B93E" w14:textId="77777777" w:rsidTr="009374EB">
        <w:tc>
          <w:tcPr>
            <w:tcW w:w="2962" w:type="dxa"/>
            <w:tcBorders>
              <w:top w:val="single" w:sz="6" w:space="0" w:color="auto"/>
              <w:bottom w:val="single" w:sz="6" w:space="0" w:color="auto"/>
            </w:tcBorders>
            <w:shd w:val="pct5" w:color="auto" w:fill="auto"/>
          </w:tcPr>
          <w:p w14:paraId="29E00B3A" w14:textId="77777777" w:rsidR="003719EE" w:rsidRPr="00D8173D" w:rsidRDefault="003719EE" w:rsidP="009374EB">
            <w:pPr>
              <w:jc w:val="both"/>
              <w:rPr>
                <w:b/>
                <w:color w:val="000000" w:themeColor="text1"/>
                <w:szCs w:val="24"/>
              </w:rPr>
            </w:pPr>
            <w:r w:rsidRPr="00D8173D">
              <w:rPr>
                <w:b/>
                <w:color w:val="000000" w:themeColor="text1"/>
                <w:szCs w:val="24"/>
              </w:rPr>
              <w:t>Rok za provedbu</w:t>
            </w:r>
          </w:p>
        </w:tc>
        <w:tc>
          <w:tcPr>
            <w:tcW w:w="6946" w:type="dxa"/>
          </w:tcPr>
          <w:p w14:paraId="131B7C0D" w14:textId="0DAD17F0" w:rsidR="003719EE" w:rsidRPr="00D8173D" w:rsidRDefault="003719EE" w:rsidP="009374EB">
            <w:pPr>
              <w:jc w:val="both"/>
              <w:rPr>
                <w:b/>
                <w:color w:val="000000" w:themeColor="text1"/>
                <w:szCs w:val="24"/>
              </w:rPr>
            </w:pPr>
            <w:r w:rsidRPr="00D8173D">
              <w:rPr>
                <w:szCs w:val="24"/>
              </w:rPr>
              <w:t>IV. kvartal 2023.</w:t>
            </w:r>
          </w:p>
        </w:tc>
      </w:tr>
      <w:tr w:rsidR="003719EE" w:rsidRPr="00D8173D" w14:paraId="0DB101BC" w14:textId="77777777" w:rsidTr="009374EB">
        <w:tc>
          <w:tcPr>
            <w:tcW w:w="2962" w:type="dxa"/>
            <w:tcBorders>
              <w:top w:val="single" w:sz="6" w:space="0" w:color="auto"/>
              <w:bottom w:val="single" w:sz="6" w:space="0" w:color="auto"/>
            </w:tcBorders>
            <w:shd w:val="pct5" w:color="auto" w:fill="auto"/>
          </w:tcPr>
          <w:p w14:paraId="6C39540A" w14:textId="77777777" w:rsidR="003719EE" w:rsidRPr="00D8173D" w:rsidRDefault="003719EE" w:rsidP="009374EB">
            <w:pPr>
              <w:jc w:val="both"/>
              <w:rPr>
                <w:b/>
                <w:color w:val="000000" w:themeColor="text1"/>
                <w:szCs w:val="24"/>
              </w:rPr>
            </w:pPr>
            <w:r w:rsidRPr="00D8173D">
              <w:rPr>
                <w:b/>
                <w:color w:val="000000" w:themeColor="text1"/>
                <w:szCs w:val="24"/>
              </w:rPr>
              <w:t>Potrebna sredstva</w:t>
            </w:r>
          </w:p>
        </w:tc>
        <w:tc>
          <w:tcPr>
            <w:tcW w:w="6946" w:type="dxa"/>
          </w:tcPr>
          <w:p w14:paraId="6E59FFA3" w14:textId="77777777" w:rsidR="003719EE" w:rsidRPr="00D8173D" w:rsidRDefault="003719EE" w:rsidP="009374EB">
            <w:pPr>
              <w:jc w:val="both"/>
              <w:rPr>
                <w:b/>
                <w:color w:val="000000" w:themeColor="text1"/>
                <w:szCs w:val="24"/>
              </w:rPr>
            </w:pPr>
            <w:r w:rsidRPr="00D8173D">
              <w:rPr>
                <w:szCs w:val="24"/>
              </w:rPr>
              <w:t>Nisu potrebna dodatna sredstva</w:t>
            </w:r>
          </w:p>
        </w:tc>
      </w:tr>
      <w:tr w:rsidR="003719EE" w:rsidRPr="00D8173D" w14:paraId="638027D6" w14:textId="77777777" w:rsidTr="009374EB">
        <w:tc>
          <w:tcPr>
            <w:tcW w:w="2962" w:type="dxa"/>
            <w:tcBorders>
              <w:top w:val="single" w:sz="6" w:space="0" w:color="auto"/>
              <w:bottom w:val="single" w:sz="6" w:space="0" w:color="auto"/>
            </w:tcBorders>
            <w:shd w:val="pct5" w:color="auto" w:fill="auto"/>
          </w:tcPr>
          <w:p w14:paraId="5A9C43F7" w14:textId="77777777" w:rsidR="003719EE" w:rsidRPr="00D8173D" w:rsidRDefault="003719EE" w:rsidP="009374EB">
            <w:pPr>
              <w:rPr>
                <w:b/>
                <w:color w:val="000000" w:themeColor="text1"/>
                <w:szCs w:val="24"/>
              </w:rPr>
            </w:pPr>
            <w:r w:rsidRPr="00D8173D">
              <w:rPr>
                <w:b/>
                <w:color w:val="000000" w:themeColor="text1"/>
                <w:szCs w:val="24"/>
              </w:rPr>
              <w:t>Pokazatelji rezultata aktivnosti</w:t>
            </w:r>
          </w:p>
        </w:tc>
        <w:tc>
          <w:tcPr>
            <w:tcW w:w="6946" w:type="dxa"/>
          </w:tcPr>
          <w:p w14:paraId="37E83D30" w14:textId="46ED164A" w:rsidR="003719EE" w:rsidRPr="00D8173D" w:rsidRDefault="003719EE" w:rsidP="009374EB">
            <w:pPr>
              <w:jc w:val="both"/>
              <w:rPr>
                <w:color w:val="000000" w:themeColor="text1"/>
                <w:szCs w:val="24"/>
              </w:rPr>
            </w:pPr>
            <w:r w:rsidRPr="00D8173D">
              <w:rPr>
                <w:szCs w:val="24"/>
              </w:rPr>
              <w:t>Donesen Pravilnik</w:t>
            </w:r>
          </w:p>
        </w:tc>
      </w:tr>
      <w:tr w:rsidR="003719EE" w:rsidRPr="00D8173D" w14:paraId="378EB754" w14:textId="77777777" w:rsidTr="009374EB">
        <w:tc>
          <w:tcPr>
            <w:tcW w:w="2962" w:type="dxa"/>
            <w:tcBorders>
              <w:top w:val="single" w:sz="6" w:space="0" w:color="auto"/>
              <w:bottom w:val="single" w:sz="6" w:space="0" w:color="auto"/>
            </w:tcBorders>
            <w:shd w:val="pct5" w:color="auto" w:fill="auto"/>
          </w:tcPr>
          <w:p w14:paraId="46852EEF" w14:textId="77777777" w:rsidR="003719EE" w:rsidRPr="00D8173D" w:rsidRDefault="003719EE" w:rsidP="009374EB">
            <w:pPr>
              <w:jc w:val="both"/>
              <w:rPr>
                <w:b/>
                <w:color w:val="000000" w:themeColor="text1"/>
                <w:szCs w:val="24"/>
              </w:rPr>
            </w:pPr>
            <w:r w:rsidRPr="00D8173D">
              <w:rPr>
                <w:b/>
                <w:color w:val="000000" w:themeColor="text1"/>
                <w:szCs w:val="24"/>
              </w:rPr>
              <w:t>Status provedbe</w:t>
            </w:r>
          </w:p>
        </w:tc>
        <w:tc>
          <w:tcPr>
            <w:tcW w:w="6946" w:type="dxa"/>
          </w:tcPr>
          <w:p w14:paraId="7E6659C4" w14:textId="014DC9E3" w:rsidR="003719EE" w:rsidRPr="00D8173D" w:rsidRDefault="002822F7" w:rsidP="009374EB">
            <w:pPr>
              <w:rPr>
                <w:b/>
                <w:color w:val="000000" w:themeColor="text1"/>
                <w:szCs w:val="24"/>
              </w:rPr>
            </w:pPr>
            <w:r w:rsidRPr="00D8173D">
              <w:rPr>
                <w:b/>
              </w:rPr>
              <w:t xml:space="preserve">NIJE </w:t>
            </w:r>
            <w:r w:rsidR="003719EE" w:rsidRPr="00D8173D">
              <w:rPr>
                <w:b/>
              </w:rPr>
              <w:t>PROVEDENO</w:t>
            </w:r>
          </w:p>
        </w:tc>
      </w:tr>
      <w:tr w:rsidR="003719EE" w:rsidRPr="00D8173D" w14:paraId="708A9F24" w14:textId="77777777" w:rsidTr="009374EB">
        <w:trPr>
          <w:trHeight w:val="263"/>
        </w:trPr>
        <w:tc>
          <w:tcPr>
            <w:tcW w:w="2962" w:type="dxa"/>
            <w:tcBorders>
              <w:top w:val="single" w:sz="6" w:space="0" w:color="auto"/>
              <w:bottom w:val="double" w:sz="4" w:space="0" w:color="auto"/>
            </w:tcBorders>
            <w:shd w:val="pct5" w:color="auto" w:fill="auto"/>
          </w:tcPr>
          <w:p w14:paraId="791BE68E" w14:textId="77777777" w:rsidR="003719EE" w:rsidRPr="00D8173D" w:rsidRDefault="003719EE" w:rsidP="009374EB">
            <w:pPr>
              <w:jc w:val="both"/>
              <w:rPr>
                <w:b/>
                <w:color w:val="000000" w:themeColor="text1"/>
                <w:szCs w:val="24"/>
              </w:rPr>
            </w:pPr>
            <w:r w:rsidRPr="00D8173D">
              <w:rPr>
                <w:b/>
                <w:color w:val="000000" w:themeColor="text1"/>
                <w:szCs w:val="24"/>
              </w:rPr>
              <w:t>Detalji provedbe</w:t>
            </w:r>
          </w:p>
        </w:tc>
        <w:tc>
          <w:tcPr>
            <w:tcW w:w="6946" w:type="dxa"/>
          </w:tcPr>
          <w:p w14:paraId="57CD0D78" w14:textId="7C19E28C" w:rsidR="003719EE" w:rsidRPr="00D8173D" w:rsidRDefault="00FF3C26" w:rsidP="009374EB">
            <w:pPr>
              <w:jc w:val="both"/>
              <w:rPr>
                <w:color w:val="000000" w:themeColor="text1"/>
                <w:szCs w:val="24"/>
              </w:rPr>
            </w:pPr>
            <w:r>
              <w:rPr>
                <w:color w:val="000000" w:themeColor="text1"/>
                <w:szCs w:val="24"/>
              </w:rPr>
              <w:t>U tijeku je izrada nacrta Pravilnika o mjerilima za davanje odobrenja zdravstvenom radniku za sklapanje poslova iz djelatnosti poslodavca.</w:t>
            </w:r>
          </w:p>
        </w:tc>
      </w:tr>
    </w:tbl>
    <w:p w14:paraId="7F833501" w14:textId="6853BD5E" w:rsidR="003719EE" w:rsidRPr="00D8173D" w:rsidRDefault="003719EE" w:rsidP="00381F4D"/>
    <w:p w14:paraId="6F94A4D3" w14:textId="1C6743DF" w:rsidR="002822F7" w:rsidRPr="00D8173D" w:rsidRDefault="002822F7" w:rsidP="002822F7">
      <w:pPr>
        <w:pStyle w:val="Heading2"/>
        <w:rPr>
          <w:rFonts w:ascii="Times New Roman" w:hAnsi="Times New Roman" w:cs="Times New Roman"/>
          <w:sz w:val="24"/>
          <w:szCs w:val="24"/>
        </w:rPr>
      </w:pPr>
      <w:bookmarkStart w:id="102" w:name="_Toc176160711"/>
      <w:r w:rsidRPr="00D8173D">
        <w:rPr>
          <w:rFonts w:ascii="Times New Roman" w:hAnsi="Times New Roman" w:cs="Times New Roman"/>
          <w:sz w:val="24"/>
          <w:szCs w:val="24"/>
        </w:rPr>
        <w:t>Izborni sustav</w:t>
      </w:r>
      <w:bookmarkEnd w:id="102"/>
    </w:p>
    <w:p w14:paraId="4BABCF3E" w14:textId="2978BF72" w:rsidR="002822F7" w:rsidRPr="00D8173D" w:rsidRDefault="002822F7" w:rsidP="002822F7">
      <w:pPr>
        <w:pStyle w:val="Heading3"/>
        <w:rPr>
          <w:rFonts w:ascii="Times New Roman" w:hAnsi="Times New Roman" w:cs="Times New Roman"/>
          <w:szCs w:val="24"/>
        </w:rPr>
      </w:pPr>
      <w:bookmarkStart w:id="103" w:name="_Toc176160712"/>
      <w:r w:rsidRPr="00D8173D">
        <w:rPr>
          <w:rFonts w:ascii="Times New Roman" w:hAnsi="Times New Roman" w:cs="Times New Roman"/>
          <w:szCs w:val="24"/>
        </w:rPr>
        <w:t>4.3.15. Jačanje normativnog okvira u cilju preciziranja uvjeta za kandidiranje na izborima</w:t>
      </w:r>
      <w:bookmarkEnd w:id="103"/>
    </w:p>
    <w:p w14:paraId="18554D89" w14:textId="77777777" w:rsidR="002822F7" w:rsidRPr="00D8173D" w:rsidRDefault="002822F7" w:rsidP="002822F7"/>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62"/>
        <w:gridCol w:w="6946"/>
      </w:tblGrid>
      <w:tr w:rsidR="002822F7" w:rsidRPr="00D8173D" w14:paraId="33838703" w14:textId="77777777" w:rsidTr="009374EB">
        <w:trPr>
          <w:trHeight w:val="364"/>
        </w:trPr>
        <w:tc>
          <w:tcPr>
            <w:tcW w:w="2962" w:type="dxa"/>
            <w:tcBorders>
              <w:top w:val="double" w:sz="4" w:space="0" w:color="auto"/>
              <w:bottom w:val="single" w:sz="6" w:space="0" w:color="auto"/>
            </w:tcBorders>
            <w:shd w:val="pct5" w:color="auto" w:fill="auto"/>
          </w:tcPr>
          <w:p w14:paraId="325AAE72" w14:textId="59F41FCA" w:rsidR="002822F7" w:rsidRPr="00D8173D" w:rsidRDefault="002822F7" w:rsidP="009374EB">
            <w:pPr>
              <w:jc w:val="both"/>
              <w:rPr>
                <w:b/>
                <w:color w:val="000000" w:themeColor="text1"/>
                <w:szCs w:val="24"/>
              </w:rPr>
            </w:pPr>
            <w:r w:rsidRPr="00D8173D">
              <w:rPr>
                <w:b/>
                <w:color w:val="000000" w:themeColor="text1"/>
                <w:szCs w:val="24"/>
              </w:rPr>
              <w:t xml:space="preserve">Aktivnost 162. </w:t>
            </w:r>
          </w:p>
        </w:tc>
        <w:tc>
          <w:tcPr>
            <w:tcW w:w="6946" w:type="dxa"/>
          </w:tcPr>
          <w:p w14:paraId="5BE3215B" w14:textId="4025D62C" w:rsidR="002822F7" w:rsidRPr="00D8173D" w:rsidRDefault="002822F7" w:rsidP="00937A22">
            <w:pPr>
              <w:jc w:val="both"/>
              <w:rPr>
                <w:szCs w:val="24"/>
              </w:rPr>
            </w:pPr>
            <w:r w:rsidRPr="00D8173D">
              <w:rPr>
                <w:szCs w:val="24"/>
              </w:rPr>
              <w:t>Analiza opsega i usmjerenja zakonodavnog okvira u dijelu koji se odnosi na uvjete za kandidiranje na izborima zastupnika u Hrvatski sabor</w:t>
            </w:r>
          </w:p>
        </w:tc>
      </w:tr>
      <w:tr w:rsidR="002822F7" w:rsidRPr="00D8173D" w14:paraId="10B72094" w14:textId="77777777" w:rsidTr="009374EB">
        <w:tc>
          <w:tcPr>
            <w:tcW w:w="2962" w:type="dxa"/>
            <w:tcBorders>
              <w:top w:val="single" w:sz="6" w:space="0" w:color="auto"/>
              <w:bottom w:val="single" w:sz="6" w:space="0" w:color="auto"/>
            </w:tcBorders>
            <w:shd w:val="pct5" w:color="auto" w:fill="auto"/>
          </w:tcPr>
          <w:p w14:paraId="57DF4798" w14:textId="77777777" w:rsidR="002822F7" w:rsidRPr="00D8173D" w:rsidRDefault="002822F7" w:rsidP="009374EB">
            <w:pPr>
              <w:jc w:val="both"/>
              <w:rPr>
                <w:b/>
                <w:color w:val="000000" w:themeColor="text1"/>
                <w:szCs w:val="24"/>
              </w:rPr>
            </w:pPr>
            <w:r w:rsidRPr="00D8173D">
              <w:rPr>
                <w:b/>
                <w:color w:val="000000" w:themeColor="text1"/>
                <w:szCs w:val="24"/>
              </w:rPr>
              <w:t>Nositelj</w:t>
            </w:r>
          </w:p>
        </w:tc>
        <w:tc>
          <w:tcPr>
            <w:tcW w:w="6946" w:type="dxa"/>
          </w:tcPr>
          <w:p w14:paraId="2BCA7354" w14:textId="7FE5E218" w:rsidR="002822F7" w:rsidRPr="00D8173D" w:rsidRDefault="002822F7" w:rsidP="009374EB">
            <w:pPr>
              <w:jc w:val="both"/>
              <w:rPr>
                <w:color w:val="000000" w:themeColor="text1"/>
                <w:szCs w:val="24"/>
              </w:rPr>
            </w:pPr>
            <w:r w:rsidRPr="00D8173D">
              <w:rPr>
                <w:color w:val="000000" w:themeColor="text1"/>
                <w:szCs w:val="24"/>
              </w:rPr>
              <w:t>MPU</w:t>
            </w:r>
          </w:p>
        </w:tc>
      </w:tr>
      <w:tr w:rsidR="002822F7" w:rsidRPr="00D8173D" w14:paraId="46622ABD" w14:textId="77777777" w:rsidTr="009374EB">
        <w:tc>
          <w:tcPr>
            <w:tcW w:w="2962" w:type="dxa"/>
            <w:tcBorders>
              <w:top w:val="single" w:sz="6" w:space="0" w:color="auto"/>
              <w:bottom w:val="single" w:sz="6" w:space="0" w:color="auto"/>
            </w:tcBorders>
            <w:shd w:val="pct5" w:color="auto" w:fill="auto"/>
          </w:tcPr>
          <w:p w14:paraId="5C69970B" w14:textId="77777777" w:rsidR="002822F7" w:rsidRPr="00D8173D" w:rsidRDefault="002822F7" w:rsidP="009374EB">
            <w:pPr>
              <w:jc w:val="both"/>
              <w:rPr>
                <w:b/>
                <w:color w:val="000000" w:themeColor="text1"/>
                <w:szCs w:val="24"/>
              </w:rPr>
            </w:pPr>
            <w:proofErr w:type="spellStart"/>
            <w:r w:rsidRPr="00D8173D">
              <w:rPr>
                <w:b/>
                <w:color w:val="000000" w:themeColor="text1"/>
                <w:szCs w:val="24"/>
              </w:rPr>
              <w:t>Sunositelj</w:t>
            </w:r>
            <w:proofErr w:type="spellEnd"/>
          </w:p>
        </w:tc>
        <w:tc>
          <w:tcPr>
            <w:tcW w:w="6946" w:type="dxa"/>
          </w:tcPr>
          <w:p w14:paraId="59D4738F" w14:textId="77777777" w:rsidR="002822F7" w:rsidRPr="00D8173D" w:rsidRDefault="002822F7" w:rsidP="009374EB">
            <w:pPr>
              <w:jc w:val="both"/>
              <w:rPr>
                <w:color w:val="000000" w:themeColor="text1"/>
                <w:szCs w:val="24"/>
              </w:rPr>
            </w:pPr>
            <w:r w:rsidRPr="00D8173D">
              <w:rPr>
                <w:color w:val="000000" w:themeColor="text1"/>
                <w:szCs w:val="24"/>
              </w:rPr>
              <w:t>-</w:t>
            </w:r>
          </w:p>
        </w:tc>
      </w:tr>
      <w:tr w:rsidR="002822F7" w:rsidRPr="00D8173D" w14:paraId="4854312D" w14:textId="77777777" w:rsidTr="009374EB">
        <w:tc>
          <w:tcPr>
            <w:tcW w:w="2962" w:type="dxa"/>
            <w:tcBorders>
              <w:top w:val="single" w:sz="6" w:space="0" w:color="auto"/>
              <w:bottom w:val="single" w:sz="6" w:space="0" w:color="auto"/>
            </w:tcBorders>
            <w:shd w:val="pct5" w:color="auto" w:fill="auto"/>
          </w:tcPr>
          <w:p w14:paraId="3F0E5CD1" w14:textId="77777777" w:rsidR="002822F7" w:rsidRPr="00D8173D" w:rsidRDefault="002822F7" w:rsidP="009374EB">
            <w:pPr>
              <w:jc w:val="both"/>
              <w:rPr>
                <w:b/>
                <w:color w:val="000000" w:themeColor="text1"/>
                <w:szCs w:val="24"/>
              </w:rPr>
            </w:pPr>
            <w:r w:rsidRPr="00D8173D">
              <w:rPr>
                <w:b/>
                <w:color w:val="000000" w:themeColor="text1"/>
                <w:szCs w:val="24"/>
              </w:rPr>
              <w:t>Rok za provedbu</w:t>
            </w:r>
          </w:p>
        </w:tc>
        <w:tc>
          <w:tcPr>
            <w:tcW w:w="6946" w:type="dxa"/>
          </w:tcPr>
          <w:p w14:paraId="250B94B2" w14:textId="77777777" w:rsidR="002822F7" w:rsidRPr="00D8173D" w:rsidRDefault="002822F7" w:rsidP="009374EB">
            <w:pPr>
              <w:jc w:val="both"/>
              <w:rPr>
                <w:b/>
                <w:color w:val="000000" w:themeColor="text1"/>
                <w:szCs w:val="24"/>
              </w:rPr>
            </w:pPr>
            <w:r w:rsidRPr="00D8173D">
              <w:rPr>
                <w:szCs w:val="24"/>
              </w:rPr>
              <w:t>IV. kvartal 2023.</w:t>
            </w:r>
          </w:p>
        </w:tc>
      </w:tr>
      <w:tr w:rsidR="002822F7" w:rsidRPr="00D8173D" w14:paraId="33989396" w14:textId="77777777" w:rsidTr="009374EB">
        <w:tc>
          <w:tcPr>
            <w:tcW w:w="2962" w:type="dxa"/>
            <w:tcBorders>
              <w:top w:val="single" w:sz="6" w:space="0" w:color="auto"/>
              <w:bottom w:val="single" w:sz="6" w:space="0" w:color="auto"/>
            </w:tcBorders>
            <w:shd w:val="pct5" w:color="auto" w:fill="auto"/>
          </w:tcPr>
          <w:p w14:paraId="60EF743F" w14:textId="77777777" w:rsidR="002822F7" w:rsidRPr="00D8173D" w:rsidRDefault="002822F7" w:rsidP="009374EB">
            <w:pPr>
              <w:jc w:val="both"/>
              <w:rPr>
                <w:b/>
                <w:color w:val="000000" w:themeColor="text1"/>
                <w:szCs w:val="24"/>
              </w:rPr>
            </w:pPr>
            <w:r w:rsidRPr="00D8173D">
              <w:rPr>
                <w:b/>
                <w:color w:val="000000" w:themeColor="text1"/>
                <w:szCs w:val="24"/>
              </w:rPr>
              <w:t>Potrebna sredstva</w:t>
            </w:r>
          </w:p>
        </w:tc>
        <w:tc>
          <w:tcPr>
            <w:tcW w:w="6946" w:type="dxa"/>
          </w:tcPr>
          <w:p w14:paraId="5D4B7A1D" w14:textId="77777777" w:rsidR="002822F7" w:rsidRPr="00D8173D" w:rsidRDefault="002822F7" w:rsidP="009374EB">
            <w:pPr>
              <w:jc w:val="both"/>
              <w:rPr>
                <w:b/>
                <w:color w:val="000000" w:themeColor="text1"/>
                <w:szCs w:val="24"/>
              </w:rPr>
            </w:pPr>
            <w:r w:rsidRPr="00D8173D">
              <w:rPr>
                <w:szCs w:val="24"/>
              </w:rPr>
              <w:t>Nisu potrebna dodatna sredstva</w:t>
            </w:r>
          </w:p>
        </w:tc>
      </w:tr>
      <w:tr w:rsidR="002822F7" w:rsidRPr="00D8173D" w14:paraId="38366AA3" w14:textId="77777777" w:rsidTr="009374EB">
        <w:tc>
          <w:tcPr>
            <w:tcW w:w="2962" w:type="dxa"/>
            <w:tcBorders>
              <w:top w:val="single" w:sz="6" w:space="0" w:color="auto"/>
              <w:bottom w:val="single" w:sz="6" w:space="0" w:color="auto"/>
            </w:tcBorders>
            <w:shd w:val="pct5" w:color="auto" w:fill="auto"/>
          </w:tcPr>
          <w:p w14:paraId="7F62AE4A" w14:textId="77777777" w:rsidR="002822F7" w:rsidRPr="00D8173D" w:rsidRDefault="002822F7" w:rsidP="009374EB">
            <w:pPr>
              <w:rPr>
                <w:b/>
                <w:color w:val="000000" w:themeColor="text1"/>
                <w:szCs w:val="24"/>
              </w:rPr>
            </w:pPr>
            <w:r w:rsidRPr="00D8173D">
              <w:rPr>
                <w:b/>
                <w:color w:val="000000" w:themeColor="text1"/>
                <w:szCs w:val="24"/>
              </w:rPr>
              <w:t>Pokazatelji rezultata aktivnosti</w:t>
            </w:r>
          </w:p>
        </w:tc>
        <w:tc>
          <w:tcPr>
            <w:tcW w:w="6946" w:type="dxa"/>
          </w:tcPr>
          <w:p w14:paraId="07C5540F" w14:textId="41767695" w:rsidR="002822F7" w:rsidRPr="00D8173D" w:rsidRDefault="002822F7" w:rsidP="009374EB">
            <w:pPr>
              <w:jc w:val="both"/>
              <w:rPr>
                <w:color w:val="000000" w:themeColor="text1"/>
                <w:szCs w:val="24"/>
              </w:rPr>
            </w:pPr>
            <w:r w:rsidRPr="00D8173D">
              <w:rPr>
                <w:szCs w:val="24"/>
              </w:rPr>
              <w:t>Izrađena analiza</w:t>
            </w:r>
          </w:p>
        </w:tc>
      </w:tr>
      <w:tr w:rsidR="002822F7" w:rsidRPr="00D8173D" w14:paraId="009A54FB" w14:textId="77777777" w:rsidTr="009374EB">
        <w:tc>
          <w:tcPr>
            <w:tcW w:w="2962" w:type="dxa"/>
            <w:tcBorders>
              <w:top w:val="single" w:sz="6" w:space="0" w:color="auto"/>
              <w:bottom w:val="single" w:sz="6" w:space="0" w:color="auto"/>
            </w:tcBorders>
            <w:shd w:val="pct5" w:color="auto" w:fill="auto"/>
          </w:tcPr>
          <w:p w14:paraId="1AA5C8FB" w14:textId="77777777" w:rsidR="002822F7" w:rsidRPr="00D8173D" w:rsidRDefault="002822F7" w:rsidP="009374EB">
            <w:pPr>
              <w:jc w:val="both"/>
              <w:rPr>
                <w:b/>
                <w:color w:val="000000" w:themeColor="text1"/>
                <w:szCs w:val="24"/>
              </w:rPr>
            </w:pPr>
            <w:r w:rsidRPr="00D8173D">
              <w:rPr>
                <w:b/>
                <w:color w:val="000000" w:themeColor="text1"/>
                <w:szCs w:val="24"/>
              </w:rPr>
              <w:t>Status provedbe</w:t>
            </w:r>
          </w:p>
        </w:tc>
        <w:tc>
          <w:tcPr>
            <w:tcW w:w="6946" w:type="dxa"/>
          </w:tcPr>
          <w:p w14:paraId="651C0FE3" w14:textId="78AFF94F" w:rsidR="002822F7" w:rsidRPr="00D8173D" w:rsidRDefault="002822F7" w:rsidP="009374EB">
            <w:pPr>
              <w:rPr>
                <w:b/>
                <w:color w:val="000000" w:themeColor="text1"/>
                <w:szCs w:val="24"/>
              </w:rPr>
            </w:pPr>
            <w:r w:rsidRPr="00D8173D">
              <w:rPr>
                <w:b/>
              </w:rPr>
              <w:t>PROVEDENO</w:t>
            </w:r>
          </w:p>
        </w:tc>
      </w:tr>
      <w:tr w:rsidR="002822F7" w:rsidRPr="00D8173D" w14:paraId="359B2786" w14:textId="77777777" w:rsidTr="009374EB">
        <w:trPr>
          <w:trHeight w:val="263"/>
        </w:trPr>
        <w:tc>
          <w:tcPr>
            <w:tcW w:w="2962" w:type="dxa"/>
            <w:tcBorders>
              <w:top w:val="single" w:sz="6" w:space="0" w:color="auto"/>
              <w:bottom w:val="double" w:sz="4" w:space="0" w:color="auto"/>
            </w:tcBorders>
            <w:shd w:val="pct5" w:color="auto" w:fill="auto"/>
          </w:tcPr>
          <w:p w14:paraId="3BBAC8AC" w14:textId="77777777" w:rsidR="002822F7" w:rsidRPr="00D8173D" w:rsidRDefault="002822F7" w:rsidP="009374EB">
            <w:pPr>
              <w:jc w:val="both"/>
              <w:rPr>
                <w:b/>
                <w:color w:val="000000" w:themeColor="text1"/>
                <w:szCs w:val="24"/>
              </w:rPr>
            </w:pPr>
            <w:r w:rsidRPr="00D8173D">
              <w:rPr>
                <w:b/>
                <w:color w:val="000000" w:themeColor="text1"/>
                <w:szCs w:val="24"/>
              </w:rPr>
              <w:t>Detalji provedbe</w:t>
            </w:r>
          </w:p>
        </w:tc>
        <w:tc>
          <w:tcPr>
            <w:tcW w:w="6946" w:type="dxa"/>
          </w:tcPr>
          <w:p w14:paraId="07B13DC3" w14:textId="7D2C6373" w:rsidR="002822F7" w:rsidRPr="00D8173D" w:rsidRDefault="002822F7" w:rsidP="009374EB">
            <w:pPr>
              <w:jc w:val="both"/>
              <w:rPr>
                <w:color w:val="000000" w:themeColor="text1"/>
                <w:szCs w:val="24"/>
              </w:rPr>
            </w:pPr>
            <w:r w:rsidRPr="00D8173D">
              <w:rPr>
                <w:bCs/>
              </w:rPr>
              <w:t>Izrađena je analiza opsega usmjerenja zakonodavnog okvira u dijelu odredbi koje se odnose na uvjete za kandidiranje na izborima zastupnika u Hrvatski sabor.</w:t>
            </w:r>
          </w:p>
        </w:tc>
      </w:tr>
    </w:tbl>
    <w:p w14:paraId="6F97EC8C" w14:textId="77777777" w:rsidR="002822F7" w:rsidRPr="00D8173D" w:rsidRDefault="002822F7" w:rsidP="00381F4D"/>
    <w:p w14:paraId="2215E58B" w14:textId="4109C689" w:rsidR="0054180E" w:rsidRPr="00D8173D" w:rsidRDefault="001B63EB" w:rsidP="00F451E4">
      <w:pPr>
        <w:pStyle w:val="Heading1"/>
        <w:jc w:val="both"/>
        <w:rPr>
          <w:rFonts w:ascii="Times New Roman" w:hAnsi="Times New Roman" w:cs="Times New Roman"/>
        </w:rPr>
      </w:pPr>
      <w:bookmarkStart w:id="104" w:name="_Toc176160713"/>
      <w:r w:rsidRPr="00D8173D">
        <w:rPr>
          <w:rFonts w:ascii="Times New Roman" w:hAnsi="Times New Roman" w:cs="Times New Roman"/>
        </w:rPr>
        <w:t>4.4. POSEBNI CILJ - JAČANJE ANTIKORUPCIJSKIH POTENCIJALA U SUSTAVU JAVNE NABAVE</w:t>
      </w:r>
      <w:bookmarkEnd w:id="97"/>
      <w:bookmarkEnd w:id="98"/>
      <w:bookmarkEnd w:id="104"/>
    </w:p>
    <w:p w14:paraId="1F0D5F0C" w14:textId="6927D216" w:rsidR="001B63EB" w:rsidRPr="00D8173D" w:rsidRDefault="001B63EB" w:rsidP="001B63EB">
      <w:pPr>
        <w:jc w:val="both"/>
        <w:rPr>
          <w:rFonts w:eastAsiaTheme="majorEastAsia"/>
          <w:b/>
          <w:bCs/>
          <w:color w:val="000000" w:themeColor="text1"/>
          <w:szCs w:val="24"/>
        </w:rPr>
      </w:pPr>
    </w:p>
    <w:tbl>
      <w:tblPr>
        <w:tblStyle w:val="TableGrid0"/>
        <w:tblW w:w="9917" w:type="dxa"/>
        <w:tblInd w:w="3" w:type="dxa"/>
        <w:tblCellMar>
          <w:left w:w="323" w:type="dxa"/>
          <w:right w:w="115" w:type="dxa"/>
        </w:tblCellMar>
        <w:tblLook w:val="04A0" w:firstRow="1" w:lastRow="0" w:firstColumn="1" w:lastColumn="0" w:noHBand="0" w:noVBand="1"/>
      </w:tblPr>
      <w:tblGrid>
        <w:gridCol w:w="4247"/>
        <w:gridCol w:w="1433"/>
        <w:gridCol w:w="1568"/>
        <w:gridCol w:w="2669"/>
      </w:tblGrid>
      <w:tr w:rsidR="003E374F" w:rsidRPr="00D8173D" w14:paraId="28E18F67" w14:textId="77777777" w:rsidTr="009F25D9">
        <w:trPr>
          <w:trHeight w:val="1411"/>
        </w:trPr>
        <w:tc>
          <w:tcPr>
            <w:tcW w:w="4247" w:type="dxa"/>
            <w:tcBorders>
              <w:top w:val="dashed" w:sz="2" w:space="0" w:color="000000"/>
              <w:left w:val="dashed" w:sz="2" w:space="0" w:color="000000"/>
              <w:bottom w:val="dashed" w:sz="2" w:space="0" w:color="000000"/>
              <w:right w:val="nil"/>
            </w:tcBorders>
            <w:shd w:val="clear" w:color="auto" w:fill="F2F2F2"/>
            <w:vAlign w:val="center"/>
          </w:tcPr>
          <w:p w14:paraId="4E412546" w14:textId="77777777" w:rsidR="003E374F" w:rsidRPr="00D8173D" w:rsidRDefault="003E374F" w:rsidP="004F6D66">
            <w:pPr>
              <w:spacing w:line="276" w:lineRule="auto"/>
              <w:ind w:right="209"/>
              <w:jc w:val="center"/>
              <w:rPr>
                <w:lang w:val="hr-HR"/>
              </w:rPr>
            </w:pPr>
            <w:r w:rsidRPr="00D8173D">
              <w:rPr>
                <w:lang w:val="hr-HR"/>
              </w:rPr>
              <w:t xml:space="preserve">Pokazatelj ishoda </w:t>
            </w:r>
          </w:p>
        </w:tc>
        <w:tc>
          <w:tcPr>
            <w:tcW w:w="1433" w:type="dxa"/>
            <w:tcBorders>
              <w:top w:val="dashed" w:sz="2" w:space="0" w:color="000000"/>
              <w:left w:val="nil"/>
              <w:bottom w:val="dashed" w:sz="2" w:space="0" w:color="000000"/>
              <w:right w:val="nil"/>
            </w:tcBorders>
            <w:shd w:val="clear" w:color="auto" w:fill="F2F2F2"/>
            <w:vAlign w:val="center"/>
          </w:tcPr>
          <w:p w14:paraId="343FCF17" w14:textId="77777777" w:rsidR="003E374F" w:rsidRPr="00D8173D" w:rsidRDefault="003E374F" w:rsidP="004F6D66">
            <w:pPr>
              <w:spacing w:line="276" w:lineRule="auto"/>
              <w:jc w:val="center"/>
              <w:rPr>
                <w:lang w:val="hr-HR"/>
              </w:rPr>
            </w:pPr>
            <w:r w:rsidRPr="00D8173D">
              <w:rPr>
                <w:lang w:val="hr-HR"/>
              </w:rPr>
              <w:t xml:space="preserve">Početna vrijednost </w:t>
            </w:r>
          </w:p>
        </w:tc>
        <w:tc>
          <w:tcPr>
            <w:tcW w:w="1568" w:type="dxa"/>
            <w:tcBorders>
              <w:top w:val="dashed" w:sz="2" w:space="0" w:color="000000"/>
              <w:left w:val="nil"/>
              <w:bottom w:val="dashed" w:sz="2" w:space="0" w:color="000000"/>
              <w:right w:val="nil"/>
            </w:tcBorders>
            <w:shd w:val="clear" w:color="auto" w:fill="F2F2F2"/>
            <w:vAlign w:val="center"/>
          </w:tcPr>
          <w:p w14:paraId="0EF864F9" w14:textId="77777777" w:rsidR="003E374F" w:rsidRPr="00D8173D" w:rsidRDefault="003E374F" w:rsidP="004F6D66">
            <w:pPr>
              <w:spacing w:line="276" w:lineRule="auto"/>
              <w:ind w:left="13" w:right="157"/>
              <w:jc w:val="center"/>
              <w:rPr>
                <w:lang w:val="hr-HR"/>
              </w:rPr>
            </w:pPr>
            <w:r w:rsidRPr="00D8173D">
              <w:rPr>
                <w:lang w:val="hr-HR"/>
              </w:rPr>
              <w:t xml:space="preserve">Ciljna vrijednost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6A466019" w14:textId="77777777" w:rsidR="003E374F" w:rsidRPr="00D8173D" w:rsidRDefault="003E374F" w:rsidP="004F6D66">
            <w:pPr>
              <w:spacing w:line="276" w:lineRule="auto"/>
              <w:ind w:right="98"/>
              <w:jc w:val="center"/>
              <w:rPr>
                <w:lang w:val="hr-HR"/>
              </w:rPr>
            </w:pPr>
            <w:r w:rsidRPr="00D8173D">
              <w:rPr>
                <w:lang w:val="hr-HR"/>
              </w:rPr>
              <w:t xml:space="preserve">Ostvarena vrijednost, godina podatka </w:t>
            </w:r>
          </w:p>
        </w:tc>
      </w:tr>
      <w:tr w:rsidR="003E374F" w:rsidRPr="00D8173D" w14:paraId="2D6DE92F" w14:textId="77777777" w:rsidTr="009F25D9">
        <w:trPr>
          <w:trHeight w:val="583"/>
        </w:trPr>
        <w:tc>
          <w:tcPr>
            <w:tcW w:w="4247" w:type="dxa"/>
            <w:tcBorders>
              <w:top w:val="dashed" w:sz="2" w:space="0" w:color="000000"/>
              <w:left w:val="dashed" w:sz="2" w:space="0" w:color="000000"/>
              <w:bottom w:val="dashed" w:sz="2" w:space="0" w:color="000000"/>
              <w:right w:val="nil"/>
            </w:tcBorders>
          </w:tcPr>
          <w:p w14:paraId="7047209B" w14:textId="77777777" w:rsidR="003E374F" w:rsidRPr="00D8173D" w:rsidRDefault="003E374F" w:rsidP="003E374F">
            <w:pPr>
              <w:spacing w:line="276" w:lineRule="auto"/>
              <w:rPr>
                <w:lang w:val="hr-HR"/>
              </w:rPr>
            </w:pPr>
            <w:r w:rsidRPr="00D8173D">
              <w:rPr>
                <w:lang w:val="hr-HR"/>
              </w:rPr>
              <w:t xml:space="preserve">Udio dodijeljenih ugovora u postupcima s jednim ponuditeljem (sukladno Pregledu Single </w:t>
            </w:r>
            <w:proofErr w:type="spellStart"/>
            <w:r w:rsidRPr="00D8173D">
              <w:rPr>
                <w:lang w:val="hr-HR"/>
              </w:rPr>
              <w:t>Market</w:t>
            </w:r>
            <w:proofErr w:type="spellEnd"/>
            <w:r w:rsidRPr="00D8173D">
              <w:rPr>
                <w:lang w:val="hr-HR"/>
              </w:rPr>
              <w:t xml:space="preserve"> </w:t>
            </w:r>
            <w:proofErr w:type="spellStart"/>
            <w:r w:rsidRPr="00D8173D">
              <w:rPr>
                <w:lang w:val="hr-HR"/>
              </w:rPr>
              <w:t>Scoreboard</w:t>
            </w:r>
            <w:proofErr w:type="spellEnd"/>
            <w:r w:rsidRPr="00D8173D">
              <w:rPr>
                <w:lang w:val="hr-HR"/>
              </w:rPr>
              <w:t xml:space="preserve"> Europske komisije za </w:t>
            </w:r>
            <w:r w:rsidRPr="00D8173D">
              <w:rPr>
                <w:lang w:val="hr-HR"/>
              </w:rPr>
              <w:lastRenderedPageBreak/>
              <w:t>područje javne nabave) – KOD: II.02.14.53,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2916F4C5" w14:textId="77777777" w:rsidR="00F038F0" w:rsidRPr="00D8173D" w:rsidRDefault="003E374F" w:rsidP="004F6D66">
            <w:pPr>
              <w:spacing w:line="276" w:lineRule="auto"/>
              <w:ind w:left="1"/>
              <w:jc w:val="center"/>
              <w:rPr>
                <w:lang w:val="hr-HR"/>
              </w:rPr>
            </w:pPr>
            <w:r w:rsidRPr="00D8173D">
              <w:rPr>
                <w:lang w:val="hr-HR"/>
              </w:rPr>
              <w:lastRenderedPageBreak/>
              <w:t xml:space="preserve">2019.: </w:t>
            </w:r>
          </w:p>
          <w:p w14:paraId="73BAD15E" w14:textId="394F0F9E" w:rsidR="003E374F" w:rsidRPr="00D8173D" w:rsidRDefault="003E374F" w:rsidP="004F6D66">
            <w:pPr>
              <w:spacing w:line="276" w:lineRule="auto"/>
              <w:ind w:left="1"/>
              <w:jc w:val="center"/>
              <w:rPr>
                <w:lang w:val="hr-HR"/>
              </w:rPr>
            </w:pPr>
            <w:r w:rsidRPr="00D8173D">
              <w:rPr>
                <w:lang w:val="hr-HR"/>
              </w:rPr>
              <w:t>17 %</w:t>
            </w:r>
          </w:p>
        </w:tc>
        <w:tc>
          <w:tcPr>
            <w:tcW w:w="1568" w:type="dxa"/>
            <w:tcBorders>
              <w:top w:val="dashed" w:sz="2" w:space="0" w:color="000000"/>
              <w:left w:val="nil"/>
              <w:bottom w:val="dashed" w:sz="2" w:space="0" w:color="000000"/>
              <w:right w:val="nil"/>
            </w:tcBorders>
            <w:shd w:val="clear" w:color="auto" w:fill="FFFFFF"/>
            <w:vAlign w:val="center"/>
          </w:tcPr>
          <w:p w14:paraId="020CDDC1" w14:textId="77777777" w:rsidR="00F038F0" w:rsidRPr="00D8173D" w:rsidRDefault="003E374F" w:rsidP="004F6D66">
            <w:pPr>
              <w:spacing w:line="276" w:lineRule="auto"/>
              <w:ind w:left="1"/>
              <w:jc w:val="center"/>
              <w:rPr>
                <w:lang w:val="hr-HR"/>
              </w:rPr>
            </w:pPr>
            <w:r w:rsidRPr="00D8173D">
              <w:rPr>
                <w:lang w:val="hr-HR"/>
              </w:rPr>
              <w:t>2030.:</w:t>
            </w:r>
          </w:p>
          <w:p w14:paraId="60FEF51D" w14:textId="70B8F145" w:rsidR="003E374F" w:rsidRPr="00D8173D" w:rsidRDefault="003E374F" w:rsidP="004F6D66">
            <w:pPr>
              <w:spacing w:line="276" w:lineRule="auto"/>
              <w:ind w:left="1"/>
              <w:jc w:val="center"/>
              <w:rPr>
                <w:lang w:val="hr-HR"/>
              </w:rPr>
            </w:pPr>
            <w:r w:rsidRPr="00D8173D">
              <w:rPr>
                <w:lang w:val="hr-HR"/>
              </w:rPr>
              <w:t xml:space="preserve"> ≤ 14 %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300E3E04" w14:textId="095A67C8" w:rsidR="003E374F" w:rsidRPr="00D8173D" w:rsidRDefault="003E374F" w:rsidP="004F6D66">
            <w:pPr>
              <w:spacing w:line="276" w:lineRule="auto"/>
              <w:ind w:left="1"/>
              <w:jc w:val="center"/>
              <w:rPr>
                <w:lang w:val="hr-HR"/>
              </w:rPr>
            </w:pPr>
            <w:r w:rsidRPr="00D8173D">
              <w:rPr>
                <w:lang w:val="hr-HR"/>
              </w:rPr>
              <w:t>2022.: 2</w:t>
            </w:r>
            <w:r w:rsidR="00F038F0" w:rsidRPr="00D8173D">
              <w:rPr>
                <w:lang w:val="hr-HR"/>
              </w:rPr>
              <w:t>3</w:t>
            </w:r>
            <w:r w:rsidRPr="00D8173D">
              <w:rPr>
                <w:lang w:val="hr-HR"/>
              </w:rPr>
              <w:t xml:space="preserve"> %</w:t>
            </w:r>
          </w:p>
        </w:tc>
      </w:tr>
      <w:tr w:rsidR="003E374F" w:rsidRPr="00D8173D" w14:paraId="39E37656" w14:textId="77777777" w:rsidTr="009F25D9">
        <w:trPr>
          <w:trHeight w:val="583"/>
        </w:trPr>
        <w:tc>
          <w:tcPr>
            <w:tcW w:w="4247" w:type="dxa"/>
            <w:tcBorders>
              <w:top w:val="dashed" w:sz="2" w:space="0" w:color="000000"/>
              <w:left w:val="dashed" w:sz="2" w:space="0" w:color="000000"/>
              <w:bottom w:val="dashed" w:sz="2" w:space="0" w:color="000000"/>
              <w:right w:val="nil"/>
            </w:tcBorders>
          </w:tcPr>
          <w:p w14:paraId="6C977FB8" w14:textId="77777777" w:rsidR="003E374F" w:rsidRPr="00D8173D" w:rsidRDefault="003E374F" w:rsidP="003E374F">
            <w:pPr>
              <w:spacing w:line="276" w:lineRule="auto"/>
              <w:rPr>
                <w:lang w:val="hr-HR"/>
              </w:rPr>
            </w:pPr>
            <w:r w:rsidRPr="00D8173D">
              <w:rPr>
                <w:lang w:val="hr-HR"/>
              </w:rPr>
              <w:t>Udio vrijednosti nabave koja se oglašava na TED-u (</w:t>
            </w:r>
            <w:proofErr w:type="spellStart"/>
            <w:r w:rsidRPr="00D8173D">
              <w:rPr>
                <w:lang w:val="hr-HR"/>
              </w:rPr>
              <w:t>Tenders</w:t>
            </w:r>
            <w:proofErr w:type="spellEnd"/>
            <w:r w:rsidRPr="00D8173D">
              <w:rPr>
                <w:lang w:val="hr-HR"/>
              </w:rPr>
              <w:t xml:space="preserve"> Electronic Daily) u okviru nacionalnog bruto domaćeg proizvoda (sukladno Pregledu Single </w:t>
            </w:r>
            <w:proofErr w:type="spellStart"/>
            <w:r w:rsidRPr="00D8173D">
              <w:rPr>
                <w:lang w:val="hr-HR"/>
              </w:rPr>
              <w:t>Market</w:t>
            </w:r>
            <w:proofErr w:type="spellEnd"/>
            <w:r w:rsidRPr="00D8173D">
              <w:rPr>
                <w:lang w:val="hr-HR"/>
              </w:rPr>
              <w:t xml:space="preserve"> </w:t>
            </w:r>
            <w:proofErr w:type="spellStart"/>
            <w:r w:rsidRPr="00D8173D">
              <w:rPr>
                <w:lang w:val="hr-HR"/>
              </w:rPr>
              <w:t>Scoreboard</w:t>
            </w:r>
            <w:proofErr w:type="spellEnd"/>
            <w:r w:rsidRPr="00D8173D">
              <w:rPr>
                <w:lang w:val="hr-HR"/>
              </w:rPr>
              <w:t xml:space="preserve"> Europske komisije za područje javne nabave) KOD: II.02.14.52,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3DA1D637" w14:textId="77777777" w:rsidR="00F038F0" w:rsidRPr="00D8173D" w:rsidRDefault="003E374F" w:rsidP="004F6D66">
            <w:pPr>
              <w:spacing w:line="276" w:lineRule="auto"/>
              <w:ind w:left="1"/>
              <w:jc w:val="center"/>
              <w:rPr>
                <w:lang w:val="hr-HR"/>
              </w:rPr>
            </w:pPr>
            <w:r w:rsidRPr="00D8173D">
              <w:rPr>
                <w:lang w:val="hr-HR"/>
              </w:rPr>
              <w:t xml:space="preserve">2019.: </w:t>
            </w:r>
          </w:p>
          <w:p w14:paraId="0B0BB946" w14:textId="6C4C13D5" w:rsidR="003E374F" w:rsidRPr="00D8173D" w:rsidRDefault="003E374F" w:rsidP="004F6D66">
            <w:pPr>
              <w:spacing w:line="276" w:lineRule="auto"/>
              <w:ind w:left="1"/>
              <w:jc w:val="center"/>
              <w:rPr>
                <w:lang w:val="hr-HR"/>
              </w:rPr>
            </w:pPr>
            <w:r w:rsidRPr="00D8173D">
              <w:rPr>
                <w:lang w:val="hr-HR"/>
              </w:rPr>
              <w:t>5,4 %</w:t>
            </w:r>
          </w:p>
        </w:tc>
        <w:tc>
          <w:tcPr>
            <w:tcW w:w="1568" w:type="dxa"/>
            <w:tcBorders>
              <w:top w:val="dashed" w:sz="2" w:space="0" w:color="000000"/>
              <w:left w:val="nil"/>
              <w:bottom w:val="dashed" w:sz="2" w:space="0" w:color="000000"/>
              <w:right w:val="nil"/>
            </w:tcBorders>
            <w:shd w:val="clear" w:color="auto" w:fill="FFFFFF"/>
            <w:vAlign w:val="center"/>
          </w:tcPr>
          <w:p w14:paraId="5BCF569E" w14:textId="77777777" w:rsidR="003E374F" w:rsidRPr="00D8173D" w:rsidRDefault="003E374F" w:rsidP="004F6D66">
            <w:pPr>
              <w:spacing w:line="276" w:lineRule="auto"/>
              <w:ind w:left="1"/>
              <w:jc w:val="center"/>
              <w:rPr>
                <w:lang w:val="hr-HR"/>
              </w:rPr>
            </w:pPr>
            <w:r w:rsidRPr="00D8173D">
              <w:rPr>
                <w:lang w:val="hr-HR"/>
              </w:rPr>
              <w:t>2030.: 7 %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3C3AE156" w14:textId="77777777" w:rsidR="003E374F" w:rsidRPr="00D8173D" w:rsidRDefault="003E374F" w:rsidP="004F6D66">
            <w:pPr>
              <w:spacing w:line="276" w:lineRule="auto"/>
              <w:ind w:left="1"/>
              <w:jc w:val="center"/>
              <w:rPr>
                <w:lang w:val="hr-HR"/>
              </w:rPr>
            </w:pPr>
            <w:r w:rsidRPr="00D8173D">
              <w:rPr>
                <w:lang w:val="hr-HR"/>
              </w:rPr>
              <w:t>2022.:7,9 %</w:t>
            </w:r>
          </w:p>
        </w:tc>
      </w:tr>
    </w:tbl>
    <w:p w14:paraId="16E801F2" w14:textId="4A76AC37" w:rsidR="00394778" w:rsidRPr="00D8173D" w:rsidRDefault="00394778" w:rsidP="00394778">
      <w:pPr>
        <w:spacing w:before="240" w:line="276" w:lineRule="auto"/>
        <w:rPr>
          <w:b/>
          <w:bCs/>
          <w:lang w:eastAsia="en-US"/>
        </w:rPr>
      </w:pPr>
      <w:r w:rsidRPr="00D8173D">
        <w:rPr>
          <w:b/>
          <w:bCs/>
        </w:rPr>
        <w:t>Opis napretka u provedbi posebnog cilja</w:t>
      </w:r>
      <w:r w:rsidR="00757995" w:rsidRPr="00D8173D">
        <w:rPr>
          <w:b/>
          <w:bCs/>
        </w:rPr>
        <w:t xml:space="preserve"> 4.</w:t>
      </w:r>
      <w:r w:rsidRPr="00D8173D">
        <w:rPr>
          <w:b/>
          <w:bCs/>
        </w:rPr>
        <w:t>:</w:t>
      </w:r>
    </w:p>
    <w:p w14:paraId="1E39172C" w14:textId="77777777" w:rsidR="00381F4D" w:rsidRPr="00D8173D" w:rsidRDefault="00381F4D" w:rsidP="00381F4D">
      <w:pPr>
        <w:spacing w:before="240" w:line="276" w:lineRule="auto"/>
        <w:jc w:val="both"/>
        <w:rPr>
          <w:lang w:eastAsia="en-US"/>
        </w:rPr>
      </w:pPr>
      <w:r w:rsidRPr="00D8173D">
        <w:rPr>
          <w:lang w:eastAsia="en-US"/>
        </w:rPr>
        <w:t xml:space="preserve">Što se tiče pokazatelja ishoda u odnosu na posebni cilj 4. „Jačanje antikorupcijskih potencijala u sustavu javne nabave“, </w:t>
      </w:r>
      <w:r w:rsidRPr="00D8173D">
        <w:t xml:space="preserve">sukladno pregledu </w:t>
      </w:r>
      <w:r w:rsidRPr="00D8173D">
        <w:rPr>
          <w:i/>
          <w:iCs/>
        </w:rPr>
        <w:t xml:space="preserve">Single </w:t>
      </w:r>
      <w:proofErr w:type="spellStart"/>
      <w:r w:rsidRPr="00D8173D">
        <w:rPr>
          <w:i/>
          <w:iCs/>
        </w:rPr>
        <w:t>Market</w:t>
      </w:r>
      <w:proofErr w:type="spellEnd"/>
      <w:r w:rsidRPr="00D8173D">
        <w:rPr>
          <w:i/>
          <w:iCs/>
        </w:rPr>
        <w:t xml:space="preserve"> </w:t>
      </w:r>
      <w:proofErr w:type="spellStart"/>
      <w:r w:rsidRPr="00D8173D">
        <w:rPr>
          <w:i/>
          <w:iCs/>
        </w:rPr>
        <w:t>Scoreboard</w:t>
      </w:r>
      <w:proofErr w:type="spellEnd"/>
      <w:r w:rsidRPr="00D8173D">
        <w:t xml:space="preserve"> Europske komisije za područje javne nabave,</w:t>
      </w:r>
      <w:r w:rsidRPr="00D8173D">
        <w:rPr>
          <w:lang w:eastAsia="en-US"/>
        </w:rPr>
        <w:t xml:space="preserve"> vidljivo je povećanje na 23%</w:t>
      </w:r>
      <w:r w:rsidRPr="00D8173D">
        <w:rPr>
          <w:rStyle w:val="FootnoteReference"/>
          <w:lang w:eastAsia="en-US"/>
        </w:rPr>
        <w:footnoteReference w:id="7"/>
      </w:r>
      <w:r w:rsidRPr="00D8173D">
        <w:rPr>
          <w:lang w:eastAsia="en-US"/>
        </w:rPr>
        <w:t xml:space="preserve"> u 2022. godini u udjelu dodijeljenih ugovora s jednim ponuditeljem. Također, vidljivo je povećanje udjela vrijednosti nabave, koja se oglašava na TED-u u okviru nacionalnog bruto proizvoda, na 7,9%</w:t>
      </w:r>
      <w:r w:rsidRPr="00D8173D">
        <w:rPr>
          <w:rStyle w:val="FootnoteReference"/>
          <w:lang w:eastAsia="en-US"/>
        </w:rPr>
        <w:footnoteReference w:id="8"/>
      </w:r>
      <w:r w:rsidRPr="00D8173D">
        <w:rPr>
          <w:lang w:eastAsia="en-US"/>
        </w:rPr>
        <w:t xml:space="preserve">  u 2022. godini nasuprot 5,4% u 2019. godini.  </w:t>
      </w:r>
    </w:p>
    <w:p w14:paraId="160FB537" w14:textId="77777777" w:rsidR="00381F4D" w:rsidRPr="00D8173D" w:rsidRDefault="00381F4D" w:rsidP="00381F4D">
      <w:pPr>
        <w:spacing w:line="276" w:lineRule="auto"/>
        <w:ind w:left="-5"/>
        <w:jc w:val="both"/>
        <w:rPr>
          <w:lang w:eastAsia="en-US"/>
        </w:rPr>
      </w:pPr>
    </w:p>
    <w:p w14:paraId="0F3AC6E8" w14:textId="2AF01D1A" w:rsidR="00381F4D" w:rsidRDefault="00381F4D" w:rsidP="00381F4D">
      <w:pPr>
        <w:spacing w:line="276" w:lineRule="auto"/>
        <w:ind w:left="-5"/>
        <w:jc w:val="both"/>
        <w:rPr>
          <w:rFonts w:eastAsiaTheme="majorEastAsia"/>
        </w:rPr>
      </w:pPr>
      <w:r w:rsidRPr="00D8173D">
        <w:rPr>
          <w:lang w:eastAsia="en-US"/>
        </w:rPr>
        <w:t>Vezano za definirana područja Strategije u okviru posebnog cilja 4., u 2023. godini provodile su se mjere u</w:t>
      </w:r>
      <w:r w:rsidRPr="00D8173D">
        <w:rPr>
          <w:rFonts w:eastAsiaTheme="majorEastAsia"/>
        </w:rPr>
        <w:t>naprjeđenja sustava pravne zaštite na području javne nabave te daljnje jačanje kapaciteta Državne komisije za kontrolu postupaka javne nabave.</w:t>
      </w:r>
    </w:p>
    <w:p w14:paraId="58993EB1" w14:textId="77777777" w:rsidR="00937A22" w:rsidRPr="00D8173D" w:rsidRDefault="00937A22" w:rsidP="00381F4D">
      <w:pPr>
        <w:spacing w:line="276" w:lineRule="auto"/>
        <w:ind w:left="-5"/>
        <w:jc w:val="both"/>
        <w:rPr>
          <w:rFonts w:eastAsiaTheme="majorEastAsia"/>
        </w:rPr>
      </w:pPr>
    </w:p>
    <w:p w14:paraId="013386D8" w14:textId="77777777" w:rsidR="00381F4D" w:rsidRPr="00D8173D" w:rsidRDefault="00381F4D" w:rsidP="00381F4D">
      <w:pPr>
        <w:pStyle w:val="Heading2"/>
        <w:rPr>
          <w:rFonts w:ascii="Times New Roman" w:hAnsi="Times New Roman" w:cs="Times New Roman"/>
          <w:sz w:val="24"/>
          <w:szCs w:val="24"/>
        </w:rPr>
      </w:pPr>
      <w:bookmarkStart w:id="105" w:name="_Toc176160714"/>
      <w:r w:rsidRPr="00D8173D">
        <w:rPr>
          <w:rFonts w:ascii="Times New Roman" w:hAnsi="Times New Roman" w:cs="Times New Roman"/>
          <w:sz w:val="24"/>
          <w:szCs w:val="24"/>
        </w:rPr>
        <w:t>Kapaciteti Državne komisije za kontrolu postupaka javne nabave</w:t>
      </w:r>
      <w:bookmarkEnd w:id="105"/>
    </w:p>
    <w:p w14:paraId="1DB83846" w14:textId="77777777" w:rsidR="00381F4D" w:rsidRPr="00D8173D" w:rsidRDefault="00381F4D" w:rsidP="00381F4D">
      <w:pPr>
        <w:pStyle w:val="Heading3"/>
        <w:rPr>
          <w:rFonts w:ascii="Times New Roman" w:hAnsi="Times New Roman" w:cs="Times New Roman"/>
          <w:szCs w:val="24"/>
        </w:rPr>
      </w:pPr>
      <w:bookmarkStart w:id="106" w:name="_Toc176160715"/>
      <w:r w:rsidRPr="00D8173D">
        <w:rPr>
          <w:rFonts w:ascii="Times New Roman" w:hAnsi="Times New Roman" w:cs="Times New Roman"/>
          <w:szCs w:val="24"/>
        </w:rPr>
        <w:t>4.4.1. Jačanje kapaciteta Državne komisije za kontrolu postupaka javne nabave</w:t>
      </w:r>
      <w:bookmarkEnd w:id="106"/>
    </w:p>
    <w:p w14:paraId="0514920C" w14:textId="7722C5DD" w:rsidR="00381F4D" w:rsidRPr="00D8173D" w:rsidRDefault="00381F4D" w:rsidP="00381F4D">
      <w:pPr>
        <w:rPr>
          <w:rFonts w:eastAsiaTheme="majorEastAsia"/>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381F4D" w:rsidRPr="00D8173D" w14:paraId="76AD7B68" w14:textId="77777777" w:rsidTr="002822F7">
        <w:trPr>
          <w:trHeight w:val="364"/>
        </w:trPr>
        <w:tc>
          <w:tcPr>
            <w:tcW w:w="2943" w:type="dxa"/>
            <w:tcBorders>
              <w:top w:val="double" w:sz="4" w:space="0" w:color="auto"/>
              <w:bottom w:val="single" w:sz="6" w:space="0" w:color="auto"/>
            </w:tcBorders>
            <w:shd w:val="pct5" w:color="auto" w:fill="auto"/>
          </w:tcPr>
          <w:p w14:paraId="12F4A24F" w14:textId="77777777" w:rsidR="00381F4D" w:rsidRPr="00D8173D" w:rsidRDefault="00381F4D" w:rsidP="009374EB">
            <w:pPr>
              <w:jc w:val="both"/>
              <w:rPr>
                <w:b/>
                <w:color w:val="000000" w:themeColor="text1"/>
                <w:szCs w:val="24"/>
              </w:rPr>
            </w:pPr>
            <w:r w:rsidRPr="00D8173D">
              <w:rPr>
                <w:b/>
                <w:color w:val="000000" w:themeColor="text1"/>
                <w:szCs w:val="24"/>
              </w:rPr>
              <w:t xml:space="preserve">Aktivnost 170. </w:t>
            </w:r>
          </w:p>
        </w:tc>
        <w:tc>
          <w:tcPr>
            <w:tcW w:w="6965" w:type="dxa"/>
          </w:tcPr>
          <w:p w14:paraId="4E037BB4" w14:textId="77777777" w:rsidR="00381F4D" w:rsidRPr="00D8173D" w:rsidRDefault="00381F4D" w:rsidP="009374EB">
            <w:pPr>
              <w:jc w:val="both"/>
              <w:rPr>
                <w:color w:val="000000" w:themeColor="text1"/>
                <w:szCs w:val="24"/>
              </w:rPr>
            </w:pPr>
            <w:r w:rsidRPr="00D8173D">
              <w:rPr>
                <w:szCs w:val="24"/>
              </w:rPr>
              <w:t>Edukacija članova i državnih službenika DKOM-a iz područja antikorupcije</w:t>
            </w:r>
          </w:p>
        </w:tc>
      </w:tr>
      <w:tr w:rsidR="00381F4D" w:rsidRPr="00D8173D" w14:paraId="23D23C40" w14:textId="77777777" w:rsidTr="002822F7">
        <w:tc>
          <w:tcPr>
            <w:tcW w:w="2943" w:type="dxa"/>
            <w:tcBorders>
              <w:top w:val="single" w:sz="6" w:space="0" w:color="auto"/>
              <w:bottom w:val="single" w:sz="6" w:space="0" w:color="auto"/>
            </w:tcBorders>
            <w:shd w:val="pct5" w:color="auto" w:fill="auto"/>
          </w:tcPr>
          <w:p w14:paraId="78644EDF" w14:textId="77777777" w:rsidR="00381F4D" w:rsidRPr="00D8173D" w:rsidRDefault="00381F4D" w:rsidP="009374EB">
            <w:pPr>
              <w:jc w:val="both"/>
              <w:rPr>
                <w:b/>
                <w:color w:val="000000" w:themeColor="text1"/>
                <w:szCs w:val="24"/>
              </w:rPr>
            </w:pPr>
            <w:r w:rsidRPr="00D8173D">
              <w:rPr>
                <w:b/>
                <w:color w:val="000000" w:themeColor="text1"/>
                <w:szCs w:val="24"/>
              </w:rPr>
              <w:t>Nositelj</w:t>
            </w:r>
          </w:p>
        </w:tc>
        <w:tc>
          <w:tcPr>
            <w:tcW w:w="6965" w:type="dxa"/>
          </w:tcPr>
          <w:p w14:paraId="3B32B839" w14:textId="77777777" w:rsidR="00381F4D" w:rsidRPr="00D8173D" w:rsidRDefault="00381F4D" w:rsidP="009374EB">
            <w:pPr>
              <w:jc w:val="both"/>
              <w:rPr>
                <w:color w:val="000000" w:themeColor="text1"/>
                <w:szCs w:val="24"/>
              </w:rPr>
            </w:pPr>
            <w:r w:rsidRPr="00D8173D">
              <w:rPr>
                <w:color w:val="000000" w:themeColor="text1"/>
                <w:szCs w:val="24"/>
              </w:rPr>
              <w:t>DKOM</w:t>
            </w:r>
          </w:p>
        </w:tc>
      </w:tr>
      <w:tr w:rsidR="00381F4D" w:rsidRPr="00D8173D" w14:paraId="32C88986" w14:textId="77777777" w:rsidTr="002822F7">
        <w:tc>
          <w:tcPr>
            <w:tcW w:w="2943" w:type="dxa"/>
            <w:tcBorders>
              <w:top w:val="single" w:sz="6" w:space="0" w:color="auto"/>
              <w:bottom w:val="single" w:sz="6" w:space="0" w:color="auto"/>
            </w:tcBorders>
            <w:shd w:val="pct5" w:color="auto" w:fill="auto"/>
          </w:tcPr>
          <w:p w14:paraId="535E190C" w14:textId="77777777" w:rsidR="00381F4D" w:rsidRPr="00D8173D" w:rsidRDefault="00381F4D"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5BF3CB3B" w14:textId="77777777" w:rsidR="00381F4D" w:rsidRPr="00D8173D" w:rsidRDefault="00381F4D" w:rsidP="009374EB">
            <w:pPr>
              <w:jc w:val="both"/>
              <w:rPr>
                <w:color w:val="000000" w:themeColor="text1"/>
                <w:szCs w:val="24"/>
              </w:rPr>
            </w:pPr>
            <w:r w:rsidRPr="00D8173D">
              <w:rPr>
                <w:color w:val="000000" w:themeColor="text1"/>
                <w:szCs w:val="24"/>
              </w:rPr>
              <w:t>-</w:t>
            </w:r>
          </w:p>
        </w:tc>
      </w:tr>
      <w:tr w:rsidR="00381F4D" w:rsidRPr="00D8173D" w14:paraId="14F5B14D" w14:textId="77777777" w:rsidTr="002822F7">
        <w:tc>
          <w:tcPr>
            <w:tcW w:w="2943" w:type="dxa"/>
            <w:tcBorders>
              <w:top w:val="single" w:sz="6" w:space="0" w:color="auto"/>
              <w:bottom w:val="single" w:sz="6" w:space="0" w:color="auto"/>
            </w:tcBorders>
            <w:shd w:val="pct5" w:color="auto" w:fill="auto"/>
          </w:tcPr>
          <w:p w14:paraId="5250B385" w14:textId="77777777" w:rsidR="00381F4D" w:rsidRPr="00D8173D" w:rsidRDefault="00381F4D" w:rsidP="009374EB">
            <w:pPr>
              <w:jc w:val="both"/>
              <w:rPr>
                <w:b/>
                <w:color w:val="000000" w:themeColor="text1"/>
                <w:szCs w:val="24"/>
              </w:rPr>
            </w:pPr>
            <w:r w:rsidRPr="00D8173D">
              <w:rPr>
                <w:b/>
                <w:color w:val="000000" w:themeColor="text1"/>
                <w:szCs w:val="24"/>
              </w:rPr>
              <w:t>Rok za provedbu</w:t>
            </w:r>
          </w:p>
        </w:tc>
        <w:tc>
          <w:tcPr>
            <w:tcW w:w="6965" w:type="dxa"/>
          </w:tcPr>
          <w:p w14:paraId="7D03C6FC" w14:textId="77777777" w:rsidR="00381F4D" w:rsidRPr="00D8173D" w:rsidRDefault="00381F4D" w:rsidP="009374EB">
            <w:pPr>
              <w:jc w:val="both"/>
              <w:rPr>
                <w:b/>
                <w:color w:val="000000" w:themeColor="text1"/>
                <w:szCs w:val="24"/>
              </w:rPr>
            </w:pPr>
            <w:r w:rsidRPr="00D8173D">
              <w:rPr>
                <w:szCs w:val="24"/>
              </w:rPr>
              <w:t>II. kvartal 2023.</w:t>
            </w:r>
          </w:p>
        </w:tc>
      </w:tr>
      <w:tr w:rsidR="00381F4D" w:rsidRPr="00D8173D" w14:paraId="0D943D07" w14:textId="77777777" w:rsidTr="002822F7">
        <w:tc>
          <w:tcPr>
            <w:tcW w:w="2943" w:type="dxa"/>
            <w:tcBorders>
              <w:top w:val="single" w:sz="6" w:space="0" w:color="auto"/>
              <w:bottom w:val="single" w:sz="6" w:space="0" w:color="auto"/>
            </w:tcBorders>
            <w:shd w:val="pct5" w:color="auto" w:fill="auto"/>
          </w:tcPr>
          <w:p w14:paraId="309FA546" w14:textId="77777777" w:rsidR="00381F4D" w:rsidRPr="00D8173D" w:rsidRDefault="00381F4D" w:rsidP="009374EB">
            <w:pPr>
              <w:jc w:val="both"/>
              <w:rPr>
                <w:b/>
                <w:color w:val="000000" w:themeColor="text1"/>
                <w:szCs w:val="24"/>
              </w:rPr>
            </w:pPr>
            <w:r w:rsidRPr="00D8173D">
              <w:rPr>
                <w:b/>
                <w:color w:val="000000" w:themeColor="text1"/>
                <w:szCs w:val="24"/>
              </w:rPr>
              <w:t>Potrebna sredstva</w:t>
            </w:r>
          </w:p>
        </w:tc>
        <w:tc>
          <w:tcPr>
            <w:tcW w:w="6965" w:type="dxa"/>
          </w:tcPr>
          <w:p w14:paraId="77944126" w14:textId="77777777" w:rsidR="00381F4D" w:rsidRPr="00D8173D" w:rsidRDefault="00381F4D" w:rsidP="009374EB">
            <w:pPr>
              <w:rPr>
                <w:b/>
                <w:color w:val="000000" w:themeColor="text1"/>
                <w:szCs w:val="24"/>
              </w:rPr>
            </w:pPr>
            <w:r w:rsidRPr="00D8173D">
              <w:rPr>
                <w:szCs w:val="24"/>
              </w:rPr>
              <w:t>Nisu potrebna dodatna sredstva</w:t>
            </w:r>
          </w:p>
        </w:tc>
      </w:tr>
      <w:tr w:rsidR="00381F4D" w:rsidRPr="00D8173D" w14:paraId="052D8FDF" w14:textId="77777777" w:rsidTr="002822F7">
        <w:tc>
          <w:tcPr>
            <w:tcW w:w="2943" w:type="dxa"/>
            <w:tcBorders>
              <w:top w:val="single" w:sz="6" w:space="0" w:color="auto"/>
              <w:bottom w:val="single" w:sz="6" w:space="0" w:color="auto"/>
            </w:tcBorders>
            <w:shd w:val="pct5" w:color="auto" w:fill="auto"/>
          </w:tcPr>
          <w:p w14:paraId="0AF5F084" w14:textId="77777777" w:rsidR="00381F4D" w:rsidRPr="00D8173D" w:rsidRDefault="00381F4D" w:rsidP="009374EB">
            <w:pPr>
              <w:rPr>
                <w:b/>
                <w:color w:val="000000" w:themeColor="text1"/>
                <w:szCs w:val="24"/>
              </w:rPr>
            </w:pPr>
            <w:r w:rsidRPr="00D8173D">
              <w:rPr>
                <w:b/>
                <w:color w:val="000000" w:themeColor="text1"/>
                <w:szCs w:val="24"/>
              </w:rPr>
              <w:t>Pokazatelji rezultata aktivnosti</w:t>
            </w:r>
          </w:p>
        </w:tc>
        <w:tc>
          <w:tcPr>
            <w:tcW w:w="6965" w:type="dxa"/>
          </w:tcPr>
          <w:p w14:paraId="1818A98F" w14:textId="77777777" w:rsidR="00381F4D" w:rsidRPr="00D8173D" w:rsidRDefault="00381F4D" w:rsidP="009374EB">
            <w:pPr>
              <w:jc w:val="both"/>
              <w:rPr>
                <w:color w:val="000000" w:themeColor="text1"/>
                <w:szCs w:val="24"/>
              </w:rPr>
            </w:pPr>
            <w:r w:rsidRPr="00D8173D">
              <w:rPr>
                <w:szCs w:val="24"/>
              </w:rPr>
              <w:t>Održane 2 edukacije kojima je obuhvaćeno 9 članova  i 25 državnih službenika DKOM-a</w:t>
            </w:r>
          </w:p>
        </w:tc>
      </w:tr>
      <w:tr w:rsidR="00381F4D" w:rsidRPr="00D8173D" w14:paraId="087C7D48" w14:textId="77777777" w:rsidTr="002822F7">
        <w:tc>
          <w:tcPr>
            <w:tcW w:w="2943" w:type="dxa"/>
            <w:tcBorders>
              <w:top w:val="single" w:sz="6" w:space="0" w:color="auto"/>
              <w:bottom w:val="single" w:sz="6" w:space="0" w:color="auto"/>
            </w:tcBorders>
            <w:shd w:val="pct5" w:color="auto" w:fill="auto"/>
          </w:tcPr>
          <w:p w14:paraId="3FF504FA" w14:textId="77777777" w:rsidR="00381F4D" w:rsidRPr="00D8173D" w:rsidRDefault="00381F4D" w:rsidP="009374EB">
            <w:pPr>
              <w:jc w:val="both"/>
              <w:rPr>
                <w:b/>
                <w:color w:val="000000" w:themeColor="text1"/>
                <w:szCs w:val="24"/>
              </w:rPr>
            </w:pPr>
            <w:r w:rsidRPr="00D8173D">
              <w:rPr>
                <w:b/>
                <w:color w:val="000000" w:themeColor="text1"/>
                <w:szCs w:val="24"/>
              </w:rPr>
              <w:t>Status provedbe</w:t>
            </w:r>
          </w:p>
        </w:tc>
        <w:tc>
          <w:tcPr>
            <w:tcW w:w="6965" w:type="dxa"/>
          </w:tcPr>
          <w:p w14:paraId="35CCAFAE" w14:textId="77777777" w:rsidR="00381F4D" w:rsidRPr="00D8173D" w:rsidRDefault="00381F4D" w:rsidP="009374EB">
            <w:pPr>
              <w:rPr>
                <w:b/>
                <w:color w:val="000000" w:themeColor="text1"/>
                <w:szCs w:val="24"/>
              </w:rPr>
            </w:pPr>
            <w:r w:rsidRPr="00D8173D">
              <w:rPr>
                <w:b/>
                <w:bCs/>
              </w:rPr>
              <w:t>PROVEDENO</w:t>
            </w:r>
          </w:p>
        </w:tc>
      </w:tr>
      <w:tr w:rsidR="00381F4D" w:rsidRPr="00D8173D" w14:paraId="71554C59" w14:textId="77777777" w:rsidTr="002822F7">
        <w:trPr>
          <w:trHeight w:val="263"/>
        </w:trPr>
        <w:tc>
          <w:tcPr>
            <w:tcW w:w="2943" w:type="dxa"/>
            <w:tcBorders>
              <w:top w:val="single" w:sz="6" w:space="0" w:color="auto"/>
              <w:bottom w:val="double" w:sz="4" w:space="0" w:color="auto"/>
            </w:tcBorders>
            <w:shd w:val="pct5" w:color="auto" w:fill="auto"/>
          </w:tcPr>
          <w:p w14:paraId="2ADEE92E" w14:textId="77777777" w:rsidR="00381F4D" w:rsidRPr="00D8173D" w:rsidRDefault="00381F4D" w:rsidP="009374EB">
            <w:pPr>
              <w:jc w:val="both"/>
              <w:rPr>
                <w:b/>
                <w:color w:val="000000" w:themeColor="text1"/>
                <w:szCs w:val="24"/>
              </w:rPr>
            </w:pPr>
            <w:r w:rsidRPr="00D8173D">
              <w:rPr>
                <w:b/>
                <w:color w:val="000000" w:themeColor="text1"/>
                <w:szCs w:val="24"/>
              </w:rPr>
              <w:t>Detalji provedbe</w:t>
            </w:r>
          </w:p>
        </w:tc>
        <w:tc>
          <w:tcPr>
            <w:tcW w:w="6965" w:type="dxa"/>
          </w:tcPr>
          <w:p w14:paraId="44A46220" w14:textId="2C575131" w:rsidR="00381F4D" w:rsidRPr="00D8173D" w:rsidRDefault="00937A22" w:rsidP="009374EB">
            <w:pPr>
              <w:jc w:val="both"/>
              <w:rPr>
                <w:color w:val="000000" w:themeColor="text1"/>
                <w:szCs w:val="24"/>
              </w:rPr>
            </w:pPr>
            <w:r>
              <w:rPr>
                <w:color w:val="000000"/>
                <w:szCs w:val="24"/>
              </w:rPr>
              <w:t>Aktivnost je provedena</w:t>
            </w:r>
            <w:r w:rsidR="00381F4D" w:rsidRPr="00D8173D">
              <w:rPr>
                <w:color w:val="000000"/>
                <w:szCs w:val="24"/>
              </w:rPr>
              <w:t xml:space="preserve"> u II</w:t>
            </w:r>
            <w:r>
              <w:rPr>
                <w:color w:val="000000"/>
                <w:szCs w:val="24"/>
              </w:rPr>
              <w:t>I</w:t>
            </w:r>
            <w:r w:rsidR="00381F4D" w:rsidRPr="00D8173D">
              <w:rPr>
                <w:color w:val="000000"/>
                <w:szCs w:val="24"/>
              </w:rPr>
              <w:t>. kvartalu 2023. godine</w:t>
            </w:r>
            <w:r w:rsidR="00381F4D" w:rsidRPr="00D8173D">
              <w:rPr>
                <w:szCs w:val="24"/>
              </w:rPr>
              <w:t>.</w:t>
            </w:r>
          </w:p>
        </w:tc>
      </w:tr>
    </w:tbl>
    <w:p w14:paraId="0C0DB350" w14:textId="77777777" w:rsidR="00381F4D" w:rsidRPr="00D8173D" w:rsidRDefault="00381F4D" w:rsidP="00381F4D">
      <w:pPr>
        <w:rPr>
          <w:rFonts w:eastAsiaTheme="majorEastAsia"/>
        </w:rPr>
      </w:pPr>
    </w:p>
    <w:p w14:paraId="42B2DCA8" w14:textId="77777777" w:rsidR="001B63EB" w:rsidRPr="00D8173D" w:rsidRDefault="001B63EB" w:rsidP="00F451E4">
      <w:pPr>
        <w:pStyle w:val="Heading2"/>
        <w:rPr>
          <w:rFonts w:ascii="Times New Roman" w:hAnsi="Times New Roman" w:cs="Times New Roman"/>
          <w:sz w:val="24"/>
          <w:szCs w:val="24"/>
        </w:rPr>
      </w:pPr>
      <w:bookmarkStart w:id="107" w:name="_Toc135135787"/>
      <w:bookmarkStart w:id="108" w:name="_Toc135135980"/>
      <w:bookmarkStart w:id="109" w:name="_Toc176160716"/>
      <w:r w:rsidRPr="00D8173D">
        <w:rPr>
          <w:rFonts w:ascii="Times New Roman" w:hAnsi="Times New Roman" w:cs="Times New Roman"/>
          <w:sz w:val="24"/>
          <w:szCs w:val="24"/>
        </w:rPr>
        <w:lastRenderedPageBreak/>
        <w:t>Sustav javne nabave</w:t>
      </w:r>
      <w:bookmarkEnd w:id="107"/>
      <w:bookmarkEnd w:id="108"/>
      <w:bookmarkEnd w:id="109"/>
    </w:p>
    <w:p w14:paraId="57591860" w14:textId="2626FF99" w:rsidR="00381F4D" w:rsidRPr="00D8173D" w:rsidRDefault="00381F4D" w:rsidP="00F451E4">
      <w:pPr>
        <w:pStyle w:val="Heading3"/>
        <w:rPr>
          <w:rFonts w:ascii="Times New Roman" w:hAnsi="Times New Roman" w:cs="Times New Roman"/>
          <w:szCs w:val="24"/>
        </w:rPr>
      </w:pPr>
      <w:bookmarkStart w:id="110" w:name="_Toc176160717"/>
      <w:bookmarkStart w:id="111" w:name="_Toc135135788"/>
      <w:bookmarkStart w:id="112" w:name="_Toc135135981"/>
      <w:r w:rsidRPr="00D8173D">
        <w:rPr>
          <w:rFonts w:ascii="Times New Roman" w:hAnsi="Times New Roman" w:cs="Times New Roman"/>
          <w:szCs w:val="28"/>
        </w:rPr>
        <w:t xml:space="preserve">4.4.2. Unaprjeđenje </w:t>
      </w:r>
      <w:r w:rsidRPr="00D8173D">
        <w:rPr>
          <w:rFonts w:ascii="Times New Roman" w:hAnsi="Times New Roman" w:cs="Times New Roman"/>
          <w:szCs w:val="24"/>
        </w:rPr>
        <w:t>normativnog okvira javne nabave</w:t>
      </w:r>
      <w:bookmarkEnd w:id="110"/>
    </w:p>
    <w:p w14:paraId="41285EF5" w14:textId="77777777" w:rsidR="001145B9" w:rsidRPr="00D8173D" w:rsidRDefault="001145B9" w:rsidP="001145B9"/>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1145B9" w:rsidRPr="00D8173D" w14:paraId="3A987C00" w14:textId="77777777" w:rsidTr="00937A22">
        <w:trPr>
          <w:trHeight w:val="364"/>
        </w:trPr>
        <w:tc>
          <w:tcPr>
            <w:tcW w:w="2943" w:type="dxa"/>
            <w:tcBorders>
              <w:top w:val="double" w:sz="4" w:space="0" w:color="auto"/>
              <w:bottom w:val="single" w:sz="6" w:space="0" w:color="auto"/>
            </w:tcBorders>
            <w:shd w:val="pct5" w:color="auto" w:fill="auto"/>
          </w:tcPr>
          <w:p w14:paraId="279DAA45" w14:textId="77777777" w:rsidR="001145B9" w:rsidRPr="00D8173D" w:rsidRDefault="001145B9" w:rsidP="009374EB">
            <w:pPr>
              <w:jc w:val="both"/>
              <w:rPr>
                <w:b/>
                <w:color w:val="000000" w:themeColor="text1"/>
                <w:szCs w:val="24"/>
              </w:rPr>
            </w:pPr>
            <w:r w:rsidRPr="00D8173D">
              <w:rPr>
                <w:b/>
                <w:color w:val="000000" w:themeColor="text1"/>
                <w:szCs w:val="24"/>
              </w:rPr>
              <w:t xml:space="preserve">Aktivnost 171. </w:t>
            </w:r>
          </w:p>
        </w:tc>
        <w:tc>
          <w:tcPr>
            <w:tcW w:w="6965" w:type="dxa"/>
          </w:tcPr>
          <w:p w14:paraId="6699EFFC" w14:textId="77777777" w:rsidR="001145B9" w:rsidRPr="00D8173D" w:rsidRDefault="001145B9" w:rsidP="009374EB">
            <w:pPr>
              <w:jc w:val="both"/>
              <w:rPr>
                <w:color w:val="000000" w:themeColor="text1"/>
                <w:szCs w:val="24"/>
              </w:rPr>
            </w:pPr>
            <w:r w:rsidRPr="00D8173D">
              <w:rPr>
                <w:color w:val="000000" w:themeColor="text1"/>
                <w:szCs w:val="24"/>
              </w:rPr>
              <w:t>Izmjene i dopune Zakona o javnoj nabavi (poboljšanja učinkovitosti javne nabave, stvaranja sveobuhvatnog strateškog pristupa sprječavanja i smanjenja korupcijskih rizika u javnoj nabavi – Unaprjeđenja u vezi odredbi o sprječavanju sukoba interesa i jednostavnoj nabavi kao i odredbe o izvršenju ugovora o javnoj nabavi kako bi se dodatno povećala transparentnost postupanja naručitelja)</w:t>
            </w:r>
          </w:p>
        </w:tc>
      </w:tr>
      <w:tr w:rsidR="001145B9" w:rsidRPr="00D8173D" w14:paraId="57C254F6" w14:textId="77777777" w:rsidTr="00937A22">
        <w:tc>
          <w:tcPr>
            <w:tcW w:w="2943" w:type="dxa"/>
            <w:tcBorders>
              <w:top w:val="single" w:sz="6" w:space="0" w:color="auto"/>
              <w:bottom w:val="single" w:sz="6" w:space="0" w:color="auto"/>
            </w:tcBorders>
            <w:shd w:val="pct5" w:color="auto" w:fill="auto"/>
          </w:tcPr>
          <w:p w14:paraId="06D9E398" w14:textId="77777777" w:rsidR="001145B9" w:rsidRPr="00D8173D" w:rsidRDefault="001145B9" w:rsidP="009374EB">
            <w:pPr>
              <w:jc w:val="both"/>
              <w:rPr>
                <w:b/>
                <w:color w:val="000000" w:themeColor="text1"/>
                <w:szCs w:val="24"/>
              </w:rPr>
            </w:pPr>
            <w:r w:rsidRPr="00D8173D">
              <w:rPr>
                <w:b/>
                <w:color w:val="000000" w:themeColor="text1"/>
                <w:szCs w:val="24"/>
              </w:rPr>
              <w:t>Nositelj</w:t>
            </w:r>
          </w:p>
        </w:tc>
        <w:tc>
          <w:tcPr>
            <w:tcW w:w="6965" w:type="dxa"/>
          </w:tcPr>
          <w:p w14:paraId="6FFCFEA8" w14:textId="77777777" w:rsidR="001145B9" w:rsidRPr="00D8173D" w:rsidRDefault="001145B9" w:rsidP="009374EB">
            <w:pPr>
              <w:jc w:val="both"/>
              <w:rPr>
                <w:color w:val="000000" w:themeColor="text1"/>
                <w:szCs w:val="24"/>
              </w:rPr>
            </w:pPr>
            <w:r w:rsidRPr="00D8173D">
              <w:rPr>
                <w:color w:val="000000" w:themeColor="text1"/>
                <w:szCs w:val="24"/>
              </w:rPr>
              <w:t>MINGOR</w:t>
            </w:r>
          </w:p>
        </w:tc>
      </w:tr>
      <w:tr w:rsidR="001145B9" w:rsidRPr="00D8173D" w14:paraId="7B4C33BE" w14:textId="77777777" w:rsidTr="00937A22">
        <w:tc>
          <w:tcPr>
            <w:tcW w:w="2943" w:type="dxa"/>
            <w:tcBorders>
              <w:top w:val="single" w:sz="6" w:space="0" w:color="auto"/>
              <w:bottom w:val="single" w:sz="6" w:space="0" w:color="auto"/>
            </w:tcBorders>
            <w:shd w:val="pct5" w:color="auto" w:fill="auto"/>
          </w:tcPr>
          <w:p w14:paraId="55424ACA" w14:textId="77777777" w:rsidR="001145B9" w:rsidRPr="00D8173D" w:rsidRDefault="001145B9"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B3C1706" w14:textId="77777777" w:rsidR="001145B9" w:rsidRPr="00D8173D" w:rsidRDefault="001145B9" w:rsidP="009374EB">
            <w:pPr>
              <w:jc w:val="both"/>
              <w:rPr>
                <w:color w:val="000000" w:themeColor="text1"/>
                <w:szCs w:val="24"/>
              </w:rPr>
            </w:pPr>
            <w:r w:rsidRPr="00D8173D">
              <w:rPr>
                <w:color w:val="000000" w:themeColor="text1"/>
                <w:szCs w:val="24"/>
              </w:rPr>
              <w:t>-</w:t>
            </w:r>
          </w:p>
        </w:tc>
      </w:tr>
      <w:tr w:rsidR="001145B9" w:rsidRPr="00D8173D" w14:paraId="638D575F" w14:textId="77777777" w:rsidTr="00937A22">
        <w:tc>
          <w:tcPr>
            <w:tcW w:w="2943" w:type="dxa"/>
            <w:tcBorders>
              <w:top w:val="single" w:sz="6" w:space="0" w:color="auto"/>
              <w:bottom w:val="single" w:sz="6" w:space="0" w:color="auto"/>
            </w:tcBorders>
            <w:shd w:val="pct5" w:color="auto" w:fill="auto"/>
          </w:tcPr>
          <w:p w14:paraId="3569F5E3" w14:textId="77777777" w:rsidR="001145B9" w:rsidRPr="00D8173D" w:rsidRDefault="001145B9" w:rsidP="009374EB">
            <w:pPr>
              <w:jc w:val="both"/>
              <w:rPr>
                <w:b/>
                <w:color w:val="000000" w:themeColor="text1"/>
                <w:szCs w:val="24"/>
              </w:rPr>
            </w:pPr>
            <w:r w:rsidRPr="00D8173D">
              <w:rPr>
                <w:b/>
                <w:color w:val="000000" w:themeColor="text1"/>
                <w:szCs w:val="24"/>
              </w:rPr>
              <w:t>Rok za provedbu</w:t>
            </w:r>
          </w:p>
        </w:tc>
        <w:tc>
          <w:tcPr>
            <w:tcW w:w="6965" w:type="dxa"/>
          </w:tcPr>
          <w:p w14:paraId="3D0AD4AA" w14:textId="77777777" w:rsidR="001145B9" w:rsidRPr="00D8173D" w:rsidRDefault="001145B9" w:rsidP="009374EB">
            <w:pPr>
              <w:jc w:val="both"/>
              <w:rPr>
                <w:b/>
                <w:color w:val="000000" w:themeColor="text1"/>
                <w:szCs w:val="24"/>
              </w:rPr>
            </w:pPr>
            <w:r w:rsidRPr="00D8173D">
              <w:rPr>
                <w:szCs w:val="24"/>
              </w:rPr>
              <w:t>II. kvartal 2023.</w:t>
            </w:r>
          </w:p>
        </w:tc>
      </w:tr>
      <w:tr w:rsidR="001145B9" w:rsidRPr="00D8173D" w14:paraId="099588FC" w14:textId="77777777" w:rsidTr="00937A22">
        <w:tc>
          <w:tcPr>
            <w:tcW w:w="2943" w:type="dxa"/>
            <w:tcBorders>
              <w:top w:val="single" w:sz="6" w:space="0" w:color="auto"/>
              <w:bottom w:val="single" w:sz="6" w:space="0" w:color="auto"/>
            </w:tcBorders>
            <w:shd w:val="pct5" w:color="auto" w:fill="auto"/>
          </w:tcPr>
          <w:p w14:paraId="405DBAA4" w14:textId="77777777" w:rsidR="001145B9" w:rsidRPr="00D8173D" w:rsidRDefault="001145B9" w:rsidP="009374EB">
            <w:pPr>
              <w:jc w:val="both"/>
              <w:rPr>
                <w:b/>
                <w:color w:val="000000" w:themeColor="text1"/>
                <w:szCs w:val="24"/>
              </w:rPr>
            </w:pPr>
            <w:r w:rsidRPr="00D8173D">
              <w:rPr>
                <w:b/>
                <w:color w:val="000000" w:themeColor="text1"/>
                <w:szCs w:val="24"/>
              </w:rPr>
              <w:t>Potrebna sredstva</w:t>
            </w:r>
          </w:p>
        </w:tc>
        <w:tc>
          <w:tcPr>
            <w:tcW w:w="6965" w:type="dxa"/>
          </w:tcPr>
          <w:p w14:paraId="66CE0B54" w14:textId="77777777" w:rsidR="001145B9" w:rsidRPr="00D8173D" w:rsidRDefault="001145B9" w:rsidP="009374EB">
            <w:pPr>
              <w:jc w:val="both"/>
              <w:rPr>
                <w:b/>
                <w:color w:val="000000" w:themeColor="text1"/>
                <w:szCs w:val="24"/>
              </w:rPr>
            </w:pPr>
            <w:r w:rsidRPr="00D8173D">
              <w:rPr>
                <w:szCs w:val="24"/>
              </w:rPr>
              <w:t>Nisu potrebna dodatna sredstva</w:t>
            </w:r>
          </w:p>
        </w:tc>
      </w:tr>
      <w:tr w:rsidR="001145B9" w:rsidRPr="00D8173D" w14:paraId="51E48CF5" w14:textId="77777777" w:rsidTr="00937A22">
        <w:tc>
          <w:tcPr>
            <w:tcW w:w="2943" w:type="dxa"/>
            <w:tcBorders>
              <w:top w:val="single" w:sz="6" w:space="0" w:color="auto"/>
              <w:bottom w:val="single" w:sz="6" w:space="0" w:color="auto"/>
            </w:tcBorders>
            <w:shd w:val="pct5" w:color="auto" w:fill="auto"/>
          </w:tcPr>
          <w:p w14:paraId="48B4DB80" w14:textId="77777777" w:rsidR="001145B9" w:rsidRPr="00D8173D" w:rsidRDefault="001145B9" w:rsidP="009374EB">
            <w:pPr>
              <w:rPr>
                <w:b/>
                <w:color w:val="000000" w:themeColor="text1"/>
                <w:szCs w:val="24"/>
              </w:rPr>
            </w:pPr>
            <w:r w:rsidRPr="00D8173D">
              <w:rPr>
                <w:b/>
                <w:color w:val="000000" w:themeColor="text1"/>
                <w:szCs w:val="24"/>
              </w:rPr>
              <w:t>Pokazatelji rezultata aktivnosti</w:t>
            </w:r>
          </w:p>
        </w:tc>
        <w:tc>
          <w:tcPr>
            <w:tcW w:w="6965" w:type="dxa"/>
          </w:tcPr>
          <w:p w14:paraId="5D55A0EE" w14:textId="77777777" w:rsidR="001145B9" w:rsidRPr="00D8173D" w:rsidRDefault="001145B9" w:rsidP="009374EB">
            <w:pPr>
              <w:pStyle w:val="CommentText"/>
              <w:rPr>
                <w:sz w:val="24"/>
                <w:szCs w:val="24"/>
              </w:rPr>
            </w:pPr>
            <w:r w:rsidRPr="00D8173D">
              <w:rPr>
                <w:sz w:val="24"/>
                <w:szCs w:val="24"/>
              </w:rPr>
              <w:t>- Izrađen Nacrt prijedloga zakona</w:t>
            </w:r>
          </w:p>
          <w:p w14:paraId="390BA5B9" w14:textId="77777777" w:rsidR="001145B9" w:rsidRPr="00D8173D" w:rsidRDefault="001145B9" w:rsidP="009374EB">
            <w:pPr>
              <w:pStyle w:val="CommentText"/>
              <w:rPr>
                <w:sz w:val="24"/>
                <w:szCs w:val="24"/>
              </w:rPr>
            </w:pPr>
            <w:r w:rsidRPr="00D8173D">
              <w:rPr>
                <w:sz w:val="24"/>
                <w:szCs w:val="24"/>
              </w:rPr>
              <w:t>- Usvojen Konačni prijedlog zakona od strane Vlade Republike Hrvatske</w:t>
            </w:r>
          </w:p>
          <w:p w14:paraId="0EE18D31" w14:textId="77777777" w:rsidR="001145B9" w:rsidRPr="00D8173D" w:rsidRDefault="001145B9" w:rsidP="009374EB">
            <w:pPr>
              <w:pStyle w:val="CommentText"/>
              <w:rPr>
                <w:sz w:val="24"/>
                <w:szCs w:val="24"/>
              </w:rPr>
            </w:pPr>
            <w:r w:rsidRPr="00D8173D">
              <w:rPr>
                <w:sz w:val="24"/>
                <w:szCs w:val="24"/>
              </w:rPr>
              <w:t>- Donesen Zakon</w:t>
            </w:r>
          </w:p>
          <w:p w14:paraId="7DF24240" w14:textId="77777777" w:rsidR="001145B9" w:rsidRPr="00D8173D" w:rsidRDefault="001145B9" w:rsidP="009374EB">
            <w:pPr>
              <w:jc w:val="both"/>
              <w:rPr>
                <w:color w:val="000000" w:themeColor="text1"/>
                <w:szCs w:val="24"/>
              </w:rPr>
            </w:pPr>
            <w:r w:rsidRPr="00D8173D">
              <w:rPr>
                <w:szCs w:val="24"/>
              </w:rPr>
              <w:t>- Zakon stupio na snagu</w:t>
            </w:r>
          </w:p>
        </w:tc>
      </w:tr>
      <w:tr w:rsidR="001145B9" w:rsidRPr="00D8173D" w14:paraId="7C465096" w14:textId="77777777" w:rsidTr="00937A22">
        <w:tc>
          <w:tcPr>
            <w:tcW w:w="2943" w:type="dxa"/>
            <w:tcBorders>
              <w:top w:val="single" w:sz="6" w:space="0" w:color="auto"/>
              <w:bottom w:val="single" w:sz="6" w:space="0" w:color="auto"/>
            </w:tcBorders>
            <w:shd w:val="pct5" w:color="auto" w:fill="auto"/>
          </w:tcPr>
          <w:p w14:paraId="480068A6" w14:textId="77777777" w:rsidR="001145B9" w:rsidRPr="00D8173D" w:rsidRDefault="001145B9" w:rsidP="009374EB">
            <w:pPr>
              <w:jc w:val="both"/>
              <w:rPr>
                <w:b/>
                <w:color w:val="000000" w:themeColor="text1"/>
                <w:szCs w:val="24"/>
              </w:rPr>
            </w:pPr>
            <w:r w:rsidRPr="00D8173D">
              <w:rPr>
                <w:b/>
                <w:color w:val="000000" w:themeColor="text1"/>
                <w:szCs w:val="24"/>
              </w:rPr>
              <w:t>Status provedbe</w:t>
            </w:r>
          </w:p>
        </w:tc>
        <w:tc>
          <w:tcPr>
            <w:tcW w:w="6965" w:type="dxa"/>
          </w:tcPr>
          <w:p w14:paraId="52BB7362" w14:textId="77777777" w:rsidR="001145B9" w:rsidRPr="00D8173D" w:rsidRDefault="001145B9" w:rsidP="009374EB">
            <w:pPr>
              <w:rPr>
                <w:b/>
                <w:color w:val="000000" w:themeColor="text1"/>
                <w:szCs w:val="24"/>
              </w:rPr>
            </w:pPr>
            <w:r w:rsidRPr="00D8173D">
              <w:rPr>
                <w:b/>
                <w:bCs/>
              </w:rPr>
              <w:t>NIJE PROVEDENO</w:t>
            </w:r>
          </w:p>
        </w:tc>
      </w:tr>
      <w:tr w:rsidR="001145B9" w:rsidRPr="00D8173D" w14:paraId="4BFB20B0" w14:textId="77777777" w:rsidTr="00937A22">
        <w:trPr>
          <w:trHeight w:val="263"/>
        </w:trPr>
        <w:tc>
          <w:tcPr>
            <w:tcW w:w="2943" w:type="dxa"/>
            <w:tcBorders>
              <w:top w:val="single" w:sz="6" w:space="0" w:color="auto"/>
              <w:bottom w:val="double" w:sz="4" w:space="0" w:color="auto"/>
            </w:tcBorders>
            <w:shd w:val="pct5" w:color="auto" w:fill="auto"/>
          </w:tcPr>
          <w:p w14:paraId="308E9077" w14:textId="77777777" w:rsidR="001145B9" w:rsidRPr="00D8173D" w:rsidRDefault="001145B9" w:rsidP="009374EB">
            <w:pPr>
              <w:jc w:val="both"/>
              <w:rPr>
                <w:b/>
                <w:color w:val="000000" w:themeColor="text1"/>
                <w:szCs w:val="24"/>
              </w:rPr>
            </w:pPr>
            <w:r w:rsidRPr="00D8173D">
              <w:rPr>
                <w:b/>
                <w:color w:val="000000" w:themeColor="text1"/>
                <w:szCs w:val="24"/>
              </w:rPr>
              <w:t>Detalji provedbe</w:t>
            </w:r>
          </w:p>
        </w:tc>
        <w:tc>
          <w:tcPr>
            <w:tcW w:w="6965" w:type="dxa"/>
          </w:tcPr>
          <w:p w14:paraId="6848F660" w14:textId="77777777" w:rsidR="001145B9" w:rsidRPr="00D8173D" w:rsidRDefault="001145B9" w:rsidP="00937A22">
            <w:pPr>
              <w:spacing w:after="160"/>
              <w:jc w:val="both"/>
              <w:rPr>
                <w:rFonts w:eastAsiaTheme="minorHAnsi"/>
                <w:szCs w:val="24"/>
                <w:lang w:eastAsia="en-US"/>
              </w:rPr>
            </w:pPr>
            <w:r w:rsidRPr="00D8173D">
              <w:rPr>
                <w:rFonts w:eastAsiaTheme="minorHAnsi"/>
                <w:szCs w:val="24"/>
                <w:lang w:eastAsia="en-US"/>
              </w:rPr>
              <w:t xml:space="preserve">Nacrt prijedloga zakona o izmjenama i dopunama Zakona o javnoj nabavi je pripremljen, a isti je u narednom razdoblju potrebno dodatno prilagoditi novim okolnostima te je uz izmjene koje su navedene u Akcijskom plan, potrebno urediti i nadopuniti s dodatnim izmjenama vezanim uz odredbe koje se odnose na novi Elektronički oglasnik javne nabave RH te novih obrazaca za objavu javne nabave, a koje su rezultat digitalizacije i automatizacije procesa. </w:t>
            </w:r>
          </w:p>
          <w:p w14:paraId="5220B636" w14:textId="658B55A5" w:rsidR="001145B9" w:rsidRPr="00D8173D" w:rsidRDefault="004B7F94" w:rsidP="00937A22">
            <w:pPr>
              <w:jc w:val="both"/>
              <w:rPr>
                <w:color w:val="000000" w:themeColor="text1"/>
                <w:szCs w:val="24"/>
              </w:rPr>
            </w:pPr>
            <w:r>
              <w:rPr>
                <w:szCs w:val="24"/>
              </w:rPr>
              <w:t>Obzirom da će novi Zakon o izmjenama i dopunama Zakona o javnoj nabavi imati veći obuhvat izmjena od onog koji je predviđen Planom aktivnosti iz akcijskog plana za razdoblje od 2022. do 2024. godine, isti je potrebno urediti i nadopuniti s dodatnim izmjenama (između ostalog i odredbe koje se odnose na novi EOJN RH), a donošenje je planirano za II. kvartal 2025. godine.</w:t>
            </w:r>
          </w:p>
        </w:tc>
      </w:tr>
    </w:tbl>
    <w:p w14:paraId="44F9A720" w14:textId="25EA72F1" w:rsidR="00381F4D" w:rsidRPr="00D8173D" w:rsidRDefault="00381F4D" w:rsidP="001145B9"/>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1145B9" w:rsidRPr="00D8173D" w14:paraId="449CABCE" w14:textId="77777777" w:rsidTr="00937A22">
        <w:trPr>
          <w:trHeight w:val="364"/>
        </w:trPr>
        <w:tc>
          <w:tcPr>
            <w:tcW w:w="2943" w:type="dxa"/>
            <w:tcBorders>
              <w:top w:val="double" w:sz="4" w:space="0" w:color="auto"/>
              <w:bottom w:val="single" w:sz="6" w:space="0" w:color="auto"/>
            </w:tcBorders>
            <w:shd w:val="pct5" w:color="auto" w:fill="auto"/>
          </w:tcPr>
          <w:p w14:paraId="26C4EDEB" w14:textId="77777777" w:rsidR="001145B9" w:rsidRPr="00D8173D" w:rsidRDefault="001145B9" w:rsidP="009374EB">
            <w:pPr>
              <w:jc w:val="both"/>
              <w:rPr>
                <w:b/>
                <w:color w:val="000000" w:themeColor="text1"/>
                <w:szCs w:val="24"/>
              </w:rPr>
            </w:pPr>
            <w:r w:rsidRPr="00D8173D">
              <w:rPr>
                <w:b/>
                <w:color w:val="000000" w:themeColor="text1"/>
                <w:szCs w:val="24"/>
              </w:rPr>
              <w:t xml:space="preserve">Aktivnost 172. </w:t>
            </w:r>
          </w:p>
        </w:tc>
        <w:tc>
          <w:tcPr>
            <w:tcW w:w="6965" w:type="dxa"/>
          </w:tcPr>
          <w:p w14:paraId="6BE829E8" w14:textId="77777777" w:rsidR="001145B9" w:rsidRPr="00D8173D" w:rsidRDefault="001145B9" w:rsidP="009374EB">
            <w:pPr>
              <w:jc w:val="both"/>
              <w:rPr>
                <w:color w:val="000000" w:themeColor="text1"/>
                <w:szCs w:val="24"/>
              </w:rPr>
            </w:pPr>
            <w:r w:rsidRPr="00D8173D">
              <w:t>Izrada provedbenih podzakonskih propisa koji uređuju pitanja upravnog nadzora javne nabave, dokumentacije o nabavi te ponudi u postupcima javne nabave te izobrazbu u području javne nabave po donošenju Zakona o izmjenama i dopunama Zakona o javnoj nabavi)</w:t>
            </w:r>
          </w:p>
        </w:tc>
      </w:tr>
      <w:tr w:rsidR="001145B9" w:rsidRPr="00D8173D" w14:paraId="55A3F517" w14:textId="77777777" w:rsidTr="00937A22">
        <w:tc>
          <w:tcPr>
            <w:tcW w:w="2943" w:type="dxa"/>
            <w:tcBorders>
              <w:top w:val="single" w:sz="6" w:space="0" w:color="auto"/>
              <w:bottom w:val="single" w:sz="6" w:space="0" w:color="auto"/>
            </w:tcBorders>
            <w:shd w:val="pct5" w:color="auto" w:fill="auto"/>
          </w:tcPr>
          <w:p w14:paraId="4977E7DC" w14:textId="77777777" w:rsidR="001145B9" w:rsidRPr="00D8173D" w:rsidRDefault="001145B9" w:rsidP="009374EB">
            <w:pPr>
              <w:jc w:val="both"/>
              <w:rPr>
                <w:b/>
                <w:color w:val="000000" w:themeColor="text1"/>
                <w:szCs w:val="24"/>
              </w:rPr>
            </w:pPr>
            <w:r w:rsidRPr="00D8173D">
              <w:rPr>
                <w:b/>
                <w:color w:val="000000" w:themeColor="text1"/>
                <w:szCs w:val="24"/>
              </w:rPr>
              <w:t>Nositelj</w:t>
            </w:r>
          </w:p>
        </w:tc>
        <w:tc>
          <w:tcPr>
            <w:tcW w:w="6965" w:type="dxa"/>
          </w:tcPr>
          <w:p w14:paraId="1806BD96" w14:textId="77777777" w:rsidR="001145B9" w:rsidRPr="00D8173D" w:rsidRDefault="001145B9" w:rsidP="009374EB">
            <w:pPr>
              <w:jc w:val="both"/>
              <w:rPr>
                <w:color w:val="000000" w:themeColor="text1"/>
                <w:szCs w:val="24"/>
              </w:rPr>
            </w:pPr>
            <w:r w:rsidRPr="00D8173D">
              <w:rPr>
                <w:color w:val="000000" w:themeColor="text1"/>
                <w:szCs w:val="24"/>
              </w:rPr>
              <w:t>MINGOR</w:t>
            </w:r>
          </w:p>
        </w:tc>
      </w:tr>
      <w:tr w:rsidR="001145B9" w:rsidRPr="00D8173D" w14:paraId="7E901FF4" w14:textId="77777777" w:rsidTr="00937A22">
        <w:tc>
          <w:tcPr>
            <w:tcW w:w="2943" w:type="dxa"/>
            <w:tcBorders>
              <w:top w:val="single" w:sz="6" w:space="0" w:color="auto"/>
              <w:bottom w:val="single" w:sz="6" w:space="0" w:color="auto"/>
            </w:tcBorders>
            <w:shd w:val="pct5" w:color="auto" w:fill="auto"/>
          </w:tcPr>
          <w:p w14:paraId="0DFE45C8" w14:textId="77777777" w:rsidR="001145B9" w:rsidRPr="00D8173D" w:rsidRDefault="001145B9"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EC7B5A3" w14:textId="77777777" w:rsidR="001145B9" w:rsidRPr="00D8173D" w:rsidRDefault="001145B9" w:rsidP="009374EB">
            <w:pPr>
              <w:jc w:val="both"/>
              <w:rPr>
                <w:color w:val="000000" w:themeColor="text1"/>
                <w:szCs w:val="24"/>
              </w:rPr>
            </w:pPr>
            <w:r w:rsidRPr="00D8173D">
              <w:rPr>
                <w:color w:val="000000" w:themeColor="text1"/>
                <w:szCs w:val="24"/>
              </w:rPr>
              <w:t>-</w:t>
            </w:r>
          </w:p>
        </w:tc>
      </w:tr>
      <w:tr w:rsidR="001145B9" w:rsidRPr="00D8173D" w14:paraId="1979F849" w14:textId="77777777" w:rsidTr="00937A22">
        <w:tc>
          <w:tcPr>
            <w:tcW w:w="2943" w:type="dxa"/>
            <w:tcBorders>
              <w:top w:val="single" w:sz="6" w:space="0" w:color="auto"/>
              <w:bottom w:val="single" w:sz="6" w:space="0" w:color="auto"/>
            </w:tcBorders>
            <w:shd w:val="pct5" w:color="auto" w:fill="auto"/>
          </w:tcPr>
          <w:p w14:paraId="7A26C9A6" w14:textId="77777777" w:rsidR="001145B9" w:rsidRPr="00D8173D" w:rsidRDefault="001145B9" w:rsidP="009374EB">
            <w:pPr>
              <w:jc w:val="both"/>
              <w:rPr>
                <w:b/>
                <w:color w:val="000000" w:themeColor="text1"/>
                <w:szCs w:val="24"/>
              </w:rPr>
            </w:pPr>
            <w:r w:rsidRPr="00D8173D">
              <w:rPr>
                <w:b/>
                <w:color w:val="000000" w:themeColor="text1"/>
                <w:szCs w:val="24"/>
              </w:rPr>
              <w:t>Rok za provedbu</w:t>
            </w:r>
          </w:p>
        </w:tc>
        <w:tc>
          <w:tcPr>
            <w:tcW w:w="6965" w:type="dxa"/>
          </w:tcPr>
          <w:p w14:paraId="3D12E8CE" w14:textId="77777777" w:rsidR="001145B9" w:rsidRPr="00D8173D" w:rsidRDefault="001145B9" w:rsidP="009374EB">
            <w:pPr>
              <w:jc w:val="both"/>
              <w:rPr>
                <w:b/>
                <w:color w:val="000000" w:themeColor="text1"/>
                <w:szCs w:val="24"/>
              </w:rPr>
            </w:pPr>
            <w:r w:rsidRPr="00D8173D">
              <w:rPr>
                <w:szCs w:val="24"/>
              </w:rPr>
              <w:t>III. kvartal 2023.</w:t>
            </w:r>
          </w:p>
        </w:tc>
      </w:tr>
      <w:tr w:rsidR="001145B9" w:rsidRPr="00D8173D" w14:paraId="5F4A5058" w14:textId="77777777" w:rsidTr="00937A22">
        <w:tc>
          <w:tcPr>
            <w:tcW w:w="2943" w:type="dxa"/>
            <w:tcBorders>
              <w:top w:val="single" w:sz="6" w:space="0" w:color="auto"/>
              <w:bottom w:val="single" w:sz="6" w:space="0" w:color="auto"/>
            </w:tcBorders>
            <w:shd w:val="pct5" w:color="auto" w:fill="auto"/>
          </w:tcPr>
          <w:p w14:paraId="7736CD00" w14:textId="77777777" w:rsidR="001145B9" w:rsidRPr="00D8173D" w:rsidRDefault="001145B9" w:rsidP="009374EB">
            <w:pPr>
              <w:jc w:val="both"/>
              <w:rPr>
                <w:b/>
                <w:color w:val="000000" w:themeColor="text1"/>
                <w:szCs w:val="24"/>
              </w:rPr>
            </w:pPr>
            <w:r w:rsidRPr="00D8173D">
              <w:rPr>
                <w:b/>
                <w:color w:val="000000" w:themeColor="text1"/>
                <w:szCs w:val="24"/>
              </w:rPr>
              <w:t>Potrebna sredstva</w:t>
            </w:r>
          </w:p>
        </w:tc>
        <w:tc>
          <w:tcPr>
            <w:tcW w:w="6965" w:type="dxa"/>
          </w:tcPr>
          <w:p w14:paraId="0C6379F4" w14:textId="77777777" w:rsidR="001145B9" w:rsidRPr="00D8173D" w:rsidRDefault="001145B9" w:rsidP="009374EB">
            <w:pPr>
              <w:jc w:val="both"/>
              <w:rPr>
                <w:b/>
                <w:color w:val="000000" w:themeColor="text1"/>
                <w:szCs w:val="24"/>
              </w:rPr>
            </w:pPr>
            <w:r w:rsidRPr="00D8173D">
              <w:rPr>
                <w:szCs w:val="24"/>
              </w:rPr>
              <w:t>Nisu potrebna dodatna sredstva</w:t>
            </w:r>
          </w:p>
        </w:tc>
      </w:tr>
      <w:tr w:rsidR="001145B9" w:rsidRPr="00D8173D" w14:paraId="2962E80C" w14:textId="77777777" w:rsidTr="00937A22">
        <w:tc>
          <w:tcPr>
            <w:tcW w:w="2943" w:type="dxa"/>
            <w:tcBorders>
              <w:top w:val="single" w:sz="6" w:space="0" w:color="auto"/>
              <w:bottom w:val="single" w:sz="6" w:space="0" w:color="auto"/>
            </w:tcBorders>
            <w:shd w:val="pct5" w:color="auto" w:fill="auto"/>
          </w:tcPr>
          <w:p w14:paraId="40F91D7B" w14:textId="77777777" w:rsidR="001145B9" w:rsidRPr="00D8173D" w:rsidRDefault="001145B9" w:rsidP="009374EB">
            <w:pPr>
              <w:rPr>
                <w:b/>
                <w:color w:val="000000" w:themeColor="text1"/>
                <w:szCs w:val="24"/>
              </w:rPr>
            </w:pPr>
            <w:r w:rsidRPr="00D8173D">
              <w:rPr>
                <w:b/>
                <w:color w:val="000000" w:themeColor="text1"/>
                <w:szCs w:val="24"/>
              </w:rPr>
              <w:t>Pokazatelji rezultata aktivnosti</w:t>
            </w:r>
          </w:p>
        </w:tc>
        <w:tc>
          <w:tcPr>
            <w:tcW w:w="6965" w:type="dxa"/>
          </w:tcPr>
          <w:p w14:paraId="2FECC589" w14:textId="77777777" w:rsidR="001145B9" w:rsidRPr="00D8173D" w:rsidRDefault="001145B9" w:rsidP="009374EB">
            <w:pPr>
              <w:jc w:val="both"/>
              <w:rPr>
                <w:color w:val="000000" w:themeColor="text1"/>
                <w:szCs w:val="24"/>
              </w:rPr>
            </w:pPr>
            <w:r w:rsidRPr="00D8173D">
              <w:rPr>
                <w:szCs w:val="24"/>
              </w:rPr>
              <w:t>Izrađeni podzakonski propisi</w:t>
            </w:r>
          </w:p>
        </w:tc>
      </w:tr>
      <w:tr w:rsidR="001145B9" w:rsidRPr="00D8173D" w14:paraId="6831AC0E" w14:textId="77777777" w:rsidTr="00937A22">
        <w:tc>
          <w:tcPr>
            <w:tcW w:w="2943" w:type="dxa"/>
            <w:tcBorders>
              <w:top w:val="single" w:sz="6" w:space="0" w:color="auto"/>
              <w:bottom w:val="single" w:sz="6" w:space="0" w:color="auto"/>
            </w:tcBorders>
            <w:shd w:val="pct5" w:color="auto" w:fill="auto"/>
          </w:tcPr>
          <w:p w14:paraId="526CCE94" w14:textId="77777777" w:rsidR="001145B9" w:rsidRPr="00D8173D" w:rsidRDefault="001145B9" w:rsidP="009374EB">
            <w:pPr>
              <w:jc w:val="both"/>
              <w:rPr>
                <w:b/>
                <w:color w:val="000000" w:themeColor="text1"/>
                <w:szCs w:val="24"/>
              </w:rPr>
            </w:pPr>
            <w:r w:rsidRPr="00D8173D">
              <w:rPr>
                <w:b/>
                <w:color w:val="000000" w:themeColor="text1"/>
                <w:szCs w:val="24"/>
              </w:rPr>
              <w:t>Status provedbe</w:t>
            </w:r>
          </w:p>
        </w:tc>
        <w:tc>
          <w:tcPr>
            <w:tcW w:w="6965" w:type="dxa"/>
          </w:tcPr>
          <w:p w14:paraId="333DE2C7" w14:textId="15208279" w:rsidR="001145B9" w:rsidRPr="00D8173D" w:rsidRDefault="00450E41" w:rsidP="009374EB">
            <w:pPr>
              <w:jc w:val="both"/>
              <w:rPr>
                <w:b/>
                <w:color w:val="000000" w:themeColor="text1"/>
                <w:szCs w:val="24"/>
              </w:rPr>
            </w:pPr>
            <w:r>
              <w:rPr>
                <w:b/>
                <w:bCs/>
              </w:rPr>
              <w:t>DJELOMIČNO</w:t>
            </w:r>
            <w:r w:rsidR="001145B9" w:rsidRPr="00D8173D">
              <w:rPr>
                <w:b/>
                <w:bCs/>
              </w:rPr>
              <w:t xml:space="preserve"> PROVEDENO</w:t>
            </w:r>
          </w:p>
        </w:tc>
      </w:tr>
      <w:tr w:rsidR="001145B9" w:rsidRPr="00D8173D" w14:paraId="2C39A3B4" w14:textId="77777777" w:rsidTr="00937A22">
        <w:trPr>
          <w:trHeight w:val="263"/>
        </w:trPr>
        <w:tc>
          <w:tcPr>
            <w:tcW w:w="2943" w:type="dxa"/>
            <w:tcBorders>
              <w:top w:val="single" w:sz="6" w:space="0" w:color="auto"/>
              <w:bottom w:val="double" w:sz="4" w:space="0" w:color="auto"/>
            </w:tcBorders>
            <w:shd w:val="pct5" w:color="auto" w:fill="auto"/>
          </w:tcPr>
          <w:p w14:paraId="54A28507" w14:textId="77777777" w:rsidR="001145B9" w:rsidRPr="00D8173D" w:rsidRDefault="001145B9" w:rsidP="009374EB">
            <w:pPr>
              <w:jc w:val="both"/>
              <w:rPr>
                <w:b/>
                <w:color w:val="000000" w:themeColor="text1"/>
                <w:szCs w:val="24"/>
              </w:rPr>
            </w:pPr>
            <w:r w:rsidRPr="00D8173D">
              <w:rPr>
                <w:b/>
                <w:color w:val="000000" w:themeColor="text1"/>
                <w:szCs w:val="24"/>
              </w:rPr>
              <w:t>Detalji provedbe</w:t>
            </w:r>
          </w:p>
        </w:tc>
        <w:tc>
          <w:tcPr>
            <w:tcW w:w="6965" w:type="dxa"/>
          </w:tcPr>
          <w:p w14:paraId="79D6459D" w14:textId="1E13E6B1" w:rsidR="001145B9" w:rsidRPr="00D8173D" w:rsidRDefault="00450E41" w:rsidP="009374EB">
            <w:pPr>
              <w:jc w:val="both"/>
              <w:rPr>
                <w:color w:val="000000" w:themeColor="text1"/>
                <w:szCs w:val="24"/>
              </w:rPr>
            </w:pPr>
            <w:r>
              <w:rPr>
                <w:szCs w:val="24"/>
              </w:rPr>
              <w:t xml:space="preserve">Izrada provedbenih podzakonskih propisa koji uređuju pitanja upravnog nadzora javne nabave, dokumentacije o nabavi te ponudi u postupcima javne nabave, planira se po donošenju Zakona o izmjenama i dopunama zakona o javnoj nabavi. Provedba aktivnosti </w:t>
            </w:r>
            <w:r>
              <w:rPr>
                <w:szCs w:val="24"/>
              </w:rPr>
              <w:lastRenderedPageBreak/>
              <w:t>očekuje se u IV. kvartalu 2025. godine</w:t>
            </w:r>
            <w:r w:rsidR="00937A22">
              <w:t>.</w:t>
            </w:r>
            <w:r>
              <w:t xml:space="preserve"> </w:t>
            </w:r>
            <w:r>
              <w:rPr>
                <w:szCs w:val="24"/>
              </w:rPr>
              <w:t>Novi Pravilnik o izobrazbi u području javne nabave ( NN 154/23) je izrađen te je stupio na snagu 1. siječnja 2024. godine.</w:t>
            </w:r>
          </w:p>
        </w:tc>
      </w:tr>
    </w:tbl>
    <w:p w14:paraId="2E484D29" w14:textId="77777777" w:rsidR="001145B9" w:rsidRPr="00D8173D" w:rsidRDefault="001145B9" w:rsidP="001145B9"/>
    <w:p w14:paraId="402CECFF" w14:textId="10090461" w:rsidR="001B63EB" w:rsidRPr="00D8173D" w:rsidRDefault="001B63EB" w:rsidP="00F451E4">
      <w:pPr>
        <w:pStyle w:val="Heading3"/>
        <w:rPr>
          <w:rFonts w:ascii="Times New Roman" w:hAnsi="Times New Roman" w:cs="Times New Roman"/>
          <w:szCs w:val="24"/>
        </w:rPr>
      </w:pPr>
      <w:bookmarkStart w:id="113" w:name="_Toc176160718"/>
      <w:r w:rsidRPr="00D8173D">
        <w:rPr>
          <w:rFonts w:ascii="Times New Roman" w:hAnsi="Times New Roman" w:cs="Times New Roman"/>
          <w:szCs w:val="24"/>
        </w:rPr>
        <w:t>4.4.3. Unaprjeđenje sustava pravne zaštite na području javne nabave</w:t>
      </w:r>
      <w:bookmarkEnd w:id="111"/>
      <w:bookmarkEnd w:id="112"/>
      <w:bookmarkEnd w:id="113"/>
    </w:p>
    <w:p w14:paraId="0B8D9B8E" w14:textId="7CBE8198" w:rsidR="001B63EB" w:rsidRPr="00D8173D" w:rsidRDefault="001B63EB" w:rsidP="001B63EB">
      <w:pPr>
        <w:rPr>
          <w:rFonts w:eastAsiaTheme="majorEastAsia"/>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93"/>
        <w:gridCol w:w="7015"/>
      </w:tblGrid>
      <w:tr w:rsidR="00221149" w:rsidRPr="00D8173D" w14:paraId="2B51B07A" w14:textId="77777777" w:rsidTr="002F2ADE">
        <w:trPr>
          <w:trHeight w:val="334"/>
        </w:trPr>
        <w:tc>
          <w:tcPr>
            <w:tcW w:w="2893" w:type="dxa"/>
            <w:tcBorders>
              <w:top w:val="double" w:sz="4" w:space="0" w:color="auto"/>
              <w:bottom w:val="single" w:sz="6" w:space="0" w:color="auto"/>
            </w:tcBorders>
            <w:shd w:val="pct5" w:color="auto" w:fill="auto"/>
          </w:tcPr>
          <w:p w14:paraId="7C551D0A" w14:textId="3F83BC91" w:rsidR="00221149" w:rsidRPr="00D8173D" w:rsidRDefault="00221149" w:rsidP="00A33B63">
            <w:pPr>
              <w:jc w:val="both"/>
              <w:rPr>
                <w:b/>
                <w:color w:val="000000" w:themeColor="text1"/>
                <w:szCs w:val="24"/>
              </w:rPr>
            </w:pPr>
            <w:r w:rsidRPr="00D8173D">
              <w:rPr>
                <w:b/>
                <w:color w:val="000000" w:themeColor="text1"/>
                <w:szCs w:val="24"/>
              </w:rPr>
              <w:t xml:space="preserve">Aktivnost 173. </w:t>
            </w:r>
          </w:p>
        </w:tc>
        <w:tc>
          <w:tcPr>
            <w:tcW w:w="7015" w:type="dxa"/>
          </w:tcPr>
          <w:p w14:paraId="6847F367" w14:textId="619CED9D" w:rsidR="00221149" w:rsidRPr="00D8173D" w:rsidRDefault="00221149" w:rsidP="00221149">
            <w:pPr>
              <w:rPr>
                <w:szCs w:val="24"/>
              </w:rPr>
            </w:pPr>
            <w:r w:rsidRPr="00D8173D">
              <w:rPr>
                <w:szCs w:val="24"/>
              </w:rPr>
              <w:t>Izrada analize korupcijskih rizika u žalbenim postupcima u okviru Godišnjeg izvješća o radu DKOM-a</w:t>
            </w:r>
          </w:p>
        </w:tc>
      </w:tr>
      <w:tr w:rsidR="00221149" w:rsidRPr="00D8173D" w14:paraId="700D5427" w14:textId="77777777" w:rsidTr="002F2ADE">
        <w:tc>
          <w:tcPr>
            <w:tcW w:w="2893" w:type="dxa"/>
            <w:tcBorders>
              <w:top w:val="single" w:sz="6" w:space="0" w:color="auto"/>
              <w:bottom w:val="single" w:sz="6" w:space="0" w:color="auto"/>
            </w:tcBorders>
            <w:shd w:val="pct5" w:color="auto" w:fill="auto"/>
          </w:tcPr>
          <w:p w14:paraId="77EC0E09" w14:textId="77777777" w:rsidR="00221149" w:rsidRPr="00D8173D" w:rsidRDefault="00221149" w:rsidP="00A33B63">
            <w:pPr>
              <w:jc w:val="both"/>
              <w:rPr>
                <w:b/>
                <w:color w:val="000000" w:themeColor="text1"/>
                <w:szCs w:val="24"/>
              </w:rPr>
            </w:pPr>
            <w:r w:rsidRPr="00D8173D">
              <w:rPr>
                <w:b/>
                <w:color w:val="000000" w:themeColor="text1"/>
                <w:szCs w:val="24"/>
              </w:rPr>
              <w:t>Nositelj</w:t>
            </w:r>
          </w:p>
        </w:tc>
        <w:tc>
          <w:tcPr>
            <w:tcW w:w="7015" w:type="dxa"/>
          </w:tcPr>
          <w:p w14:paraId="35E367AE" w14:textId="57812C15" w:rsidR="00221149" w:rsidRPr="00D8173D" w:rsidRDefault="00BC6648" w:rsidP="00A33B63">
            <w:pPr>
              <w:jc w:val="both"/>
              <w:rPr>
                <w:color w:val="000000" w:themeColor="text1"/>
                <w:szCs w:val="24"/>
              </w:rPr>
            </w:pPr>
            <w:r w:rsidRPr="00D8173D">
              <w:rPr>
                <w:szCs w:val="24"/>
              </w:rPr>
              <w:t>DKOM</w:t>
            </w:r>
          </w:p>
        </w:tc>
      </w:tr>
      <w:tr w:rsidR="00221149" w:rsidRPr="00D8173D" w14:paraId="7676910C" w14:textId="77777777" w:rsidTr="002F2ADE">
        <w:tc>
          <w:tcPr>
            <w:tcW w:w="2893" w:type="dxa"/>
            <w:tcBorders>
              <w:top w:val="single" w:sz="6" w:space="0" w:color="auto"/>
              <w:bottom w:val="single" w:sz="6" w:space="0" w:color="auto"/>
            </w:tcBorders>
            <w:shd w:val="pct5" w:color="auto" w:fill="auto"/>
          </w:tcPr>
          <w:p w14:paraId="4A62431F" w14:textId="77777777" w:rsidR="00221149" w:rsidRPr="00D8173D" w:rsidRDefault="00221149" w:rsidP="00A33B63">
            <w:pPr>
              <w:jc w:val="both"/>
              <w:rPr>
                <w:b/>
                <w:color w:val="000000" w:themeColor="text1"/>
                <w:szCs w:val="24"/>
              </w:rPr>
            </w:pPr>
            <w:proofErr w:type="spellStart"/>
            <w:r w:rsidRPr="00D8173D">
              <w:rPr>
                <w:b/>
                <w:color w:val="000000" w:themeColor="text1"/>
                <w:szCs w:val="24"/>
              </w:rPr>
              <w:t>Sunositelj</w:t>
            </w:r>
            <w:proofErr w:type="spellEnd"/>
          </w:p>
        </w:tc>
        <w:tc>
          <w:tcPr>
            <w:tcW w:w="7015" w:type="dxa"/>
          </w:tcPr>
          <w:p w14:paraId="36B5C5EB" w14:textId="3587BE14" w:rsidR="00221149" w:rsidRPr="00D8173D" w:rsidRDefault="00BC6648" w:rsidP="00A33B63">
            <w:pPr>
              <w:jc w:val="both"/>
              <w:rPr>
                <w:color w:val="000000" w:themeColor="text1"/>
                <w:szCs w:val="24"/>
              </w:rPr>
            </w:pPr>
            <w:r w:rsidRPr="00D8173D">
              <w:rPr>
                <w:color w:val="000000" w:themeColor="text1"/>
                <w:szCs w:val="24"/>
              </w:rPr>
              <w:t>-</w:t>
            </w:r>
          </w:p>
        </w:tc>
      </w:tr>
      <w:tr w:rsidR="00221149" w:rsidRPr="00D8173D" w14:paraId="1C79B818" w14:textId="77777777" w:rsidTr="002F2ADE">
        <w:tc>
          <w:tcPr>
            <w:tcW w:w="2893" w:type="dxa"/>
            <w:tcBorders>
              <w:top w:val="single" w:sz="6" w:space="0" w:color="auto"/>
              <w:bottom w:val="single" w:sz="6" w:space="0" w:color="auto"/>
            </w:tcBorders>
            <w:shd w:val="pct5" w:color="auto" w:fill="auto"/>
          </w:tcPr>
          <w:p w14:paraId="3DA780E8" w14:textId="77777777" w:rsidR="00221149" w:rsidRPr="00D8173D" w:rsidRDefault="00221149" w:rsidP="00A33B63">
            <w:pPr>
              <w:jc w:val="both"/>
              <w:rPr>
                <w:b/>
                <w:color w:val="000000" w:themeColor="text1"/>
                <w:szCs w:val="24"/>
              </w:rPr>
            </w:pPr>
            <w:r w:rsidRPr="00D8173D">
              <w:rPr>
                <w:b/>
                <w:color w:val="000000" w:themeColor="text1"/>
                <w:szCs w:val="24"/>
              </w:rPr>
              <w:t>Rok za provedbu</w:t>
            </w:r>
          </w:p>
        </w:tc>
        <w:tc>
          <w:tcPr>
            <w:tcW w:w="7015" w:type="dxa"/>
          </w:tcPr>
          <w:p w14:paraId="5E090E62" w14:textId="05CAC173" w:rsidR="00221149" w:rsidRPr="00D8173D" w:rsidRDefault="00221149" w:rsidP="00A33B63">
            <w:pPr>
              <w:jc w:val="both"/>
              <w:rPr>
                <w:b/>
                <w:color w:val="000000" w:themeColor="text1"/>
                <w:szCs w:val="24"/>
              </w:rPr>
            </w:pPr>
            <w:r w:rsidRPr="00D8173D">
              <w:rPr>
                <w:color w:val="000000" w:themeColor="text1"/>
                <w:szCs w:val="24"/>
              </w:rPr>
              <w:t>III. kvartal 202</w:t>
            </w:r>
            <w:r w:rsidR="00EE5627" w:rsidRPr="00D8173D">
              <w:rPr>
                <w:color w:val="000000" w:themeColor="text1"/>
                <w:szCs w:val="24"/>
              </w:rPr>
              <w:t>3</w:t>
            </w:r>
            <w:r w:rsidRPr="00D8173D">
              <w:rPr>
                <w:color w:val="000000" w:themeColor="text1"/>
                <w:szCs w:val="24"/>
              </w:rPr>
              <w:t>.</w:t>
            </w:r>
          </w:p>
        </w:tc>
      </w:tr>
      <w:tr w:rsidR="00221149" w:rsidRPr="00D8173D" w14:paraId="5C53B384" w14:textId="77777777" w:rsidTr="002F2ADE">
        <w:tc>
          <w:tcPr>
            <w:tcW w:w="2893" w:type="dxa"/>
            <w:tcBorders>
              <w:top w:val="single" w:sz="6" w:space="0" w:color="auto"/>
              <w:bottom w:val="single" w:sz="6" w:space="0" w:color="auto"/>
            </w:tcBorders>
            <w:shd w:val="pct5" w:color="auto" w:fill="auto"/>
          </w:tcPr>
          <w:p w14:paraId="0498392E" w14:textId="77777777" w:rsidR="00221149" w:rsidRPr="00D8173D" w:rsidRDefault="00221149" w:rsidP="00A33B63">
            <w:pPr>
              <w:jc w:val="both"/>
              <w:rPr>
                <w:b/>
                <w:color w:val="000000" w:themeColor="text1"/>
                <w:szCs w:val="24"/>
              </w:rPr>
            </w:pPr>
            <w:r w:rsidRPr="00D8173D">
              <w:rPr>
                <w:b/>
                <w:color w:val="000000" w:themeColor="text1"/>
                <w:szCs w:val="24"/>
              </w:rPr>
              <w:t>Potrebna sredstva</w:t>
            </w:r>
          </w:p>
        </w:tc>
        <w:tc>
          <w:tcPr>
            <w:tcW w:w="7015" w:type="dxa"/>
          </w:tcPr>
          <w:p w14:paraId="5ED63FA0" w14:textId="77777777" w:rsidR="00221149" w:rsidRPr="00D8173D" w:rsidRDefault="00221149" w:rsidP="00A33B63">
            <w:pPr>
              <w:jc w:val="both"/>
              <w:rPr>
                <w:b/>
                <w:color w:val="000000" w:themeColor="text1"/>
                <w:szCs w:val="24"/>
              </w:rPr>
            </w:pPr>
            <w:r w:rsidRPr="00D8173D">
              <w:rPr>
                <w:bCs/>
                <w:szCs w:val="24"/>
              </w:rPr>
              <w:t>Nisu potrebna dodatna sredstva</w:t>
            </w:r>
          </w:p>
        </w:tc>
      </w:tr>
      <w:tr w:rsidR="00221149" w:rsidRPr="00D8173D" w14:paraId="549F5D19" w14:textId="77777777" w:rsidTr="002F2ADE">
        <w:tc>
          <w:tcPr>
            <w:tcW w:w="2893" w:type="dxa"/>
            <w:tcBorders>
              <w:top w:val="single" w:sz="6" w:space="0" w:color="auto"/>
              <w:bottom w:val="single" w:sz="6" w:space="0" w:color="auto"/>
            </w:tcBorders>
            <w:shd w:val="pct5" w:color="auto" w:fill="auto"/>
          </w:tcPr>
          <w:p w14:paraId="121AB95B" w14:textId="77777777" w:rsidR="00221149" w:rsidRPr="00D8173D" w:rsidRDefault="00221149" w:rsidP="00A33B63">
            <w:pPr>
              <w:rPr>
                <w:b/>
                <w:color w:val="000000" w:themeColor="text1"/>
                <w:szCs w:val="24"/>
              </w:rPr>
            </w:pPr>
            <w:r w:rsidRPr="00D8173D">
              <w:rPr>
                <w:b/>
                <w:color w:val="000000" w:themeColor="text1"/>
                <w:szCs w:val="24"/>
              </w:rPr>
              <w:t>Pokazatelji rezultata aktivnosti</w:t>
            </w:r>
          </w:p>
        </w:tc>
        <w:tc>
          <w:tcPr>
            <w:tcW w:w="7015" w:type="dxa"/>
          </w:tcPr>
          <w:p w14:paraId="40DA455F" w14:textId="77777777" w:rsidR="00221149" w:rsidRPr="00D8173D" w:rsidRDefault="00221149" w:rsidP="00A33B63">
            <w:pPr>
              <w:jc w:val="both"/>
              <w:rPr>
                <w:rStyle w:val="Hyperlink"/>
                <w:color w:val="auto"/>
                <w:szCs w:val="24"/>
              </w:rPr>
            </w:pPr>
            <w:r w:rsidRPr="00D8173D">
              <w:rPr>
                <w:color w:val="000000" w:themeColor="text1"/>
                <w:szCs w:val="24"/>
              </w:rPr>
              <w:t xml:space="preserve">- </w:t>
            </w:r>
            <w:r w:rsidRPr="00D8173D">
              <w:rPr>
                <w:szCs w:val="24"/>
              </w:rPr>
              <w:t xml:space="preserve">Izrađeno Godišnje izvješće o radu DKOM-a i objavljeno do kraja III. kvartala tekuće godine na </w:t>
            </w:r>
            <w:hyperlink r:id="rId25" w:history="1">
              <w:r w:rsidRPr="00D8173D">
                <w:rPr>
                  <w:rStyle w:val="Hyperlink"/>
                  <w:szCs w:val="24"/>
                </w:rPr>
                <w:t>www.dkom.hr</w:t>
              </w:r>
            </w:hyperlink>
          </w:p>
          <w:p w14:paraId="264588D7" w14:textId="4BB58E6D" w:rsidR="00221149" w:rsidRPr="00D8173D" w:rsidRDefault="00221149" w:rsidP="00A33B63">
            <w:pPr>
              <w:jc w:val="both"/>
              <w:rPr>
                <w:color w:val="000000" w:themeColor="text1"/>
                <w:szCs w:val="24"/>
              </w:rPr>
            </w:pPr>
            <w:r w:rsidRPr="00D8173D">
              <w:rPr>
                <w:szCs w:val="24"/>
              </w:rPr>
              <w:t>- Izvješće prihvaćeno od strane Hrvatskog sabora</w:t>
            </w:r>
          </w:p>
        </w:tc>
      </w:tr>
      <w:tr w:rsidR="00221149" w:rsidRPr="00D8173D" w14:paraId="79410F42" w14:textId="77777777" w:rsidTr="002F2ADE">
        <w:tc>
          <w:tcPr>
            <w:tcW w:w="2893" w:type="dxa"/>
            <w:tcBorders>
              <w:top w:val="single" w:sz="6" w:space="0" w:color="auto"/>
              <w:bottom w:val="single" w:sz="6" w:space="0" w:color="auto"/>
            </w:tcBorders>
            <w:shd w:val="pct5" w:color="auto" w:fill="auto"/>
          </w:tcPr>
          <w:p w14:paraId="00C35C61" w14:textId="77777777" w:rsidR="00221149" w:rsidRPr="00D8173D" w:rsidRDefault="00221149" w:rsidP="00A33B63">
            <w:pPr>
              <w:jc w:val="both"/>
              <w:rPr>
                <w:b/>
                <w:color w:val="000000" w:themeColor="text1"/>
                <w:szCs w:val="24"/>
              </w:rPr>
            </w:pPr>
            <w:r w:rsidRPr="00D8173D">
              <w:rPr>
                <w:b/>
                <w:color w:val="000000" w:themeColor="text1"/>
                <w:szCs w:val="24"/>
              </w:rPr>
              <w:t>Status provedbe</w:t>
            </w:r>
          </w:p>
        </w:tc>
        <w:tc>
          <w:tcPr>
            <w:tcW w:w="7015" w:type="dxa"/>
          </w:tcPr>
          <w:p w14:paraId="61BBB5F9" w14:textId="217746CD" w:rsidR="00221149" w:rsidRPr="00D8173D" w:rsidRDefault="00221149" w:rsidP="00A33B63">
            <w:pPr>
              <w:jc w:val="both"/>
              <w:rPr>
                <w:b/>
                <w:color w:val="000000" w:themeColor="text1"/>
                <w:szCs w:val="24"/>
              </w:rPr>
            </w:pPr>
            <w:r w:rsidRPr="00D8173D">
              <w:rPr>
                <w:b/>
                <w:color w:val="000000" w:themeColor="text1"/>
                <w:szCs w:val="24"/>
              </w:rPr>
              <w:t>P</w:t>
            </w:r>
            <w:r w:rsidR="001353C7">
              <w:rPr>
                <w:b/>
                <w:color w:val="000000" w:themeColor="text1"/>
                <w:szCs w:val="24"/>
              </w:rPr>
              <w:t>ROVEDENO</w:t>
            </w:r>
          </w:p>
        </w:tc>
      </w:tr>
      <w:tr w:rsidR="00221149" w:rsidRPr="00D8173D" w14:paraId="3E14151E" w14:textId="77777777" w:rsidTr="002F2ADE">
        <w:trPr>
          <w:trHeight w:val="345"/>
        </w:trPr>
        <w:tc>
          <w:tcPr>
            <w:tcW w:w="2893" w:type="dxa"/>
            <w:tcBorders>
              <w:top w:val="single" w:sz="6" w:space="0" w:color="auto"/>
              <w:bottom w:val="double" w:sz="4" w:space="0" w:color="auto"/>
            </w:tcBorders>
            <w:shd w:val="pct5" w:color="auto" w:fill="auto"/>
          </w:tcPr>
          <w:p w14:paraId="4FF361AB" w14:textId="77777777" w:rsidR="00221149" w:rsidRPr="00D8173D" w:rsidRDefault="00221149" w:rsidP="00A33B63">
            <w:pPr>
              <w:jc w:val="both"/>
              <w:rPr>
                <w:b/>
                <w:color w:val="000000" w:themeColor="text1"/>
                <w:szCs w:val="24"/>
              </w:rPr>
            </w:pPr>
            <w:r w:rsidRPr="00D8173D">
              <w:rPr>
                <w:b/>
                <w:color w:val="000000" w:themeColor="text1"/>
                <w:szCs w:val="24"/>
              </w:rPr>
              <w:t>Detalji provedbe</w:t>
            </w:r>
          </w:p>
        </w:tc>
        <w:tc>
          <w:tcPr>
            <w:tcW w:w="7015" w:type="dxa"/>
          </w:tcPr>
          <w:p w14:paraId="06721FDF" w14:textId="77777777" w:rsidR="002822F7" w:rsidRPr="00D8173D" w:rsidRDefault="002822F7" w:rsidP="002F2ADE">
            <w:pPr>
              <w:jc w:val="both"/>
              <w:rPr>
                <w:color w:val="000000" w:themeColor="text1"/>
                <w:szCs w:val="24"/>
              </w:rPr>
            </w:pPr>
            <w:r w:rsidRPr="00D8173D">
              <w:rPr>
                <w:color w:val="000000" w:themeColor="text1"/>
                <w:szCs w:val="24"/>
              </w:rPr>
              <w:t xml:space="preserve">Izvješće je prihvaćeno </w:t>
            </w:r>
            <w:proofErr w:type="spellStart"/>
            <w:r w:rsidRPr="00D8173D">
              <w:rPr>
                <w:color w:val="000000" w:themeColor="text1"/>
                <w:szCs w:val="24"/>
              </w:rPr>
              <w:t>prihvaćeno</w:t>
            </w:r>
            <w:proofErr w:type="spellEnd"/>
            <w:r w:rsidRPr="00D8173D">
              <w:rPr>
                <w:color w:val="000000" w:themeColor="text1"/>
                <w:szCs w:val="24"/>
              </w:rPr>
              <w:t xml:space="preserve"> na 18. sjednici Hrvatskog sabora 27. listopada 2023. godine.</w:t>
            </w:r>
          </w:p>
          <w:p w14:paraId="40F625C7" w14:textId="633D64DB" w:rsidR="00221149" w:rsidRPr="00D8173D" w:rsidRDefault="00221149" w:rsidP="002F2ADE">
            <w:pPr>
              <w:jc w:val="both"/>
              <w:rPr>
                <w:color w:val="000000" w:themeColor="text1"/>
                <w:szCs w:val="24"/>
              </w:rPr>
            </w:pPr>
            <w:r w:rsidRPr="00D8173D">
              <w:rPr>
                <w:color w:val="000000" w:themeColor="text1"/>
                <w:szCs w:val="24"/>
              </w:rPr>
              <w:t xml:space="preserve">Izrađeno Godišnje </w:t>
            </w:r>
            <w:proofErr w:type="spellStart"/>
            <w:r w:rsidRPr="00D8173D">
              <w:rPr>
                <w:color w:val="000000" w:themeColor="text1"/>
                <w:szCs w:val="24"/>
              </w:rPr>
              <w:t>izvješe</w:t>
            </w:r>
            <w:proofErr w:type="spellEnd"/>
            <w:r w:rsidRPr="00D8173D">
              <w:rPr>
                <w:color w:val="000000" w:themeColor="text1"/>
                <w:szCs w:val="24"/>
              </w:rPr>
              <w:t xml:space="preserve"> o radu Državne komisije</w:t>
            </w:r>
            <w:r w:rsidR="002F2ADE" w:rsidRPr="00D8173D">
              <w:rPr>
                <w:color w:val="000000" w:themeColor="text1"/>
                <w:szCs w:val="24"/>
              </w:rPr>
              <w:t xml:space="preserve"> dostupno na poveznici: </w:t>
            </w:r>
            <w:hyperlink r:id="rId26" w:history="1">
              <w:r w:rsidR="00EE5627" w:rsidRPr="00D8173D">
                <w:rPr>
                  <w:rStyle w:val="Hyperlink"/>
                </w:rPr>
                <w:t>https://www.dkom.hr/UserDocsImages/dokumenti/izvjescaORadu/Izvje%C5%A1%C4%87e%20o%20radu%20za%202022.pdf?vel=995158</w:t>
              </w:r>
            </w:hyperlink>
            <w:r w:rsidR="002F2ADE" w:rsidRPr="00D8173D">
              <w:rPr>
                <w:color w:val="000000" w:themeColor="text1"/>
                <w:szCs w:val="24"/>
              </w:rPr>
              <w:t xml:space="preserve">. </w:t>
            </w:r>
          </w:p>
        </w:tc>
      </w:tr>
    </w:tbl>
    <w:p w14:paraId="75B6AE99" w14:textId="77777777" w:rsidR="00221149" w:rsidRPr="00D8173D" w:rsidRDefault="00221149" w:rsidP="001B63EB">
      <w:pPr>
        <w:rPr>
          <w:rFonts w:eastAsiaTheme="majorEastAsia"/>
        </w:rPr>
      </w:pPr>
    </w:p>
    <w:p w14:paraId="0260D2E1" w14:textId="77777777" w:rsidR="00261A6D" w:rsidRPr="00D8173D" w:rsidRDefault="00261A6D" w:rsidP="00261A6D"/>
    <w:p w14:paraId="2EB12CC0" w14:textId="77777777" w:rsidR="001145B9" w:rsidRPr="00C84988" w:rsidRDefault="001145B9" w:rsidP="00C84988">
      <w:pPr>
        <w:pStyle w:val="Heading1"/>
        <w:jc w:val="both"/>
        <w:rPr>
          <w:rFonts w:ascii="Times New Roman" w:hAnsi="Times New Roman" w:cs="Times New Roman"/>
        </w:rPr>
      </w:pPr>
      <w:bookmarkStart w:id="114" w:name="_Toc99543164"/>
      <w:bookmarkStart w:id="115" w:name="_Toc176160719"/>
      <w:r w:rsidRPr="00C84988">
        <w:rPr>
          <w:rFonts w:ascii="Times New Roman" w:hAnsi="Times New Roman" w:cs="Times New Roman"/>
        </w:rPr>
        <w:t>4.5. POSEBNI CILJ - PODIZANJE JAVNE SVIJESTI O ŠTETNOSTI KORUPCIJE, NUŽNOSTI PRIJAVLJIVANJA NEPRAVILNOSTI I JAČANJA TRANSPARENTNOSTI</w:t>
      </w:r>
      <w:bookmarkEnd w:id="114"/>
      <w:bookmarkEnd w:id="115"/>
    </w:p>
    <w:p w14:paraId="5E0E7D04" w14:textId="2016F5BB" w:rsidR="001145B9" w:rsidRPr="00D8173D" w:rsidRDefault="001145B9" w:rsidP="001145B9">
      <w:pPr>
        <w:rPr>
          <w:b/>
          <w:bCs/>
          <w:szCs w:val="28"/>
        </w:rPr>
      </w:pPr>
    </w:p>
    <w:tbl>
      <w:tblPr>
        <w:tblStyle w:val="TableGrid0"/>
        <w:tblW w:w="9917" w:type="dxa"/>
        <w:tblInd w:w="3" w:type="dxa"/>
        <w:tblCellMar>
          <w:left w:w="323" w:type="dxa"/>
          <w:right w:w="115" w:type="dxa"/>
        </w:tblCellMar>
        <w:tblLook w:val="04A0" w:firstRow="1" w:lastRow="0" w:firstColumn="1" w:lastColumn="0" w:noHBand="0" w:noVBand="1"/>
      </w:tblPr>
      <w:tblGrid>
        <w:gridCol w:w="4247"/>
        <w:gridCol w:w="1433"/>
        <w:gridCol w:w="1568"/>
        <w:gridCol w:w="2669"/>
      </w:tblGrid>
      <w:tr w:rsidR="001145B9" w:rsidRPr="00D8173D" w14:paraId="32E4BEE0" w14:textId="77777777" w:rsidTr="009374EB">
        <w:trPr>
          <w:trHeight w:val="1411"/>
        </w:trPr>
        <w:tc>
          <w:tcPr>
            <w:tcW w:w="4247" w:type="dxa"/>
            <w:tcBorders>
              <w:top w:val="dashed" w:sz="2" w:space="0" w:color="000000"/>
              <w:left w:val="dashed" w:sz="2" w:space="0" w:color="000000"/>
              <w:bottom w:val="dashed" w:sz="2" w:space="0" w:color="000000"/>
              <w:right w:val="nil"/>
            </w:tcBorders>
            <w:shd w:val="clear" w:color="auto" w:fill="F2F2F2"/>
            <w:vAlign w:val="center"/>
          </w:tcPr>
          <w:p w14:paraId="370C8B60" w14:textId="77777777" w:rsidR="001145B9" w:rsidRPr="00D8173D" w:rsidRDefault="001145B9" w:rsidP="009374EB">
            <w:pPr>
              <w:spacing w:line="276" w:lineRule="auto"/>
              <w:ind w:right="209"/>
              <w:jc w:val="center"/>
              <w:rPr>
                <w:lang w:val="hr-HR"/>
              </w:rPr>
            </w:pPr>
            <w:r w:rsidRPr="00D8173D">
              <w:rPr>
                <w:lang w:val="hr-HR"/>
              </w:rPr>
              <w:t xml:space="preserve">Pokazatelj ishoda </w:t>
            </w:r>
          </w:p>
        </w:tc>
        <w:tc>
          <w:tcPr>
            <w:tcW w:w="1433" w:type="dxa"/>
            <w:tcBorders>
              <w:top w:val="dashed" w:sz="2" w:space="0" w:color="000000"/>
              <w:left w:val="nil"/>
              <w:bottom w:val="dashed" w:sz="2" w:space="0" w:color="000000"/>
              <w:right w:val="nil"/>
            </w:tcBorders>
            <w:shd w:val="clear" w:color="auto" w:fill="F2F2F2"/>
            <w:vAlign w:val="center"/>
          </w:tcPr>
          <w:p w14:paraId="774BC1EE" w14:textId="77777777" w:rsidR="001145B9" w:rsidRPr="00D8173D" w:rsidRDefault="001145B9" w:rsidP="009374EB">
            <w:pPr>
              <w:spacing w:line="276" w:lineRule="auto"/>
              <w:jc w:val="center"/>
              <w:rPr>
                <w:lang w:val="hr-HR"/>
              </w:rPr>
            </w:pPr>
            <w:r w:rsidRPr="00D8173D">
              <w:rPr>
                <w:lang w:val="hr-HR"/>
              </w:rPr>
              <w:t xml:space="preserve">Početna vrijednost </w:t>
            </w:r>
          </w:p>
        </w:tc>
        <w:tc>
          <w:tcPr>
            <w:tcW w:w="1568" w:type="dxa"/>
            <w:tcBorders>
              <w:top w:val="dashed" w:sz="2" w:space="0" w:color="000000"/>
              <w:left w:val="nil"/>
              <w:bottom w:val="dashed" w:sz="2" w:space="0" w:color="000000"/>
              <w:right w:val="nil"/>
            </w:tcBorders>
            <w:shd w:val="clear" w:color="auto" w:fill="F2F2F2"/>
            <w:vAlign w:val="center"/>
          </w:tcPr>
          <w:p w14:paraId="305BC26B" w14:textId="77777777" w:rsidR="001145B9" w:rsidRPr="00D8173D" w:rsidRDefault="001145B9" w:rsidP="009374EB">
            <w:pPr>
              <w:spacing w:line="276" w:lineRule="auto"/>
              <w:ind w:left="13" w:right="157"/>
              <w:jc w:val="center"/>
              <w:rPr>
                <w:lang w:val="hr-HR"/>
              </w:rPr>
            </w:pPr>
            <w:r w:rsidRPr="00D8173D">
              <w:rPr>
                <w:lang w:val="hr-HR"/>
              </w:rPr>
              <w:t xml:space="preserve">Ciljna vrijednost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4B3E5F8F" w14:textId="77777777" w:rsidR="001145B9" w:rsidRPr="00D8173D" w:rsidRDefault="001145B9" w:rsidP="009374EB">
            <w:pPr>
              <w:spacing w:line="276" w:lineRule="auto"/>
              <w:ind w:right="98"/>
              <w:jc w:val="center"/>
              <w:rPr>
                <w:lang w:val="hr-HR"/>
              </w:rPr>
            </w:pPr>
            <w:r w:rsidRPr="00D8173D">
              <w:rPr>
                <w:lang w:val="hr-HR"/>
              </w:rPr>
              <w:t xml:space="preserve">Ostvarena vrijednost, godina podatka </w:t>
            </w:r>
          </w:p>
        </w:tc>
      </w:tr>
      <w:tr w:rsidR="001145B9" w:rsidRPr="00D8173D" w14:paraId="27E35BC3" w14:textId="77777777" w:rsidTr="009374EB">
        <w:trPr>
          <w:trHeight w:val="583"/>
        </w:trPr>
        <w:tc>
          <w:tcPr>
            <w:tcW w:w="4247" w:type="dxa"/>
            <w:tcBorders>
              <w:top w:val="dashed" w:sz="2" w:space="0" w:color="000000"/>
              <w:left w:val="dashed" w:sz="2" w:space="0" w:color="000000"/>
              <w:bottom w:val="dashed" w:sz="2" w:space="0" w:color="000000"/>
              <w:right w:val="nil"/>
            </w:tcBorders>
          </w:tcPr>
          <w:p w14:paraId="0C7B6D9F" w14:textId="412DE9ED" w:rsidR="001145B9" w:rsidRPr="00D8173D" w:rsidRDefault="001145B9" w:rsidP="009374EB">
            <w:pPr>
              <w:spacing w:line="276" w:lineRule="auto"/>
              <w:rPr>
                <w:lang w:val="hr-HR"/>
              </w:rPr>
            </w:pPr>
            <w:r w:rsidRPr="00D8173D">
              <w:rPr>
                <w:lang w:val="hr-HR"/>
              </w:rPr>
              <w:t>Postotak građana koji su prijavili korupciju od onih koji su se osobno susreli s nekim od njezinih pojavnih oblika (Istraživanje percepcije građana od strane Ministarstva pravosuđa i uprave na području borbe protiv korupcije) – KOD: OI.02.14.50,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00C9A65C" w14:textId="77777777" w:rsidR="001145B9" w:rsidRPr="00D8173D" w:rsidRDefault="001145B9" w:rsidP="009374EB">
            <w:pPr>
              <w:spacing w:line="276" w:lineRule="auto"/>
              <w:ind w:left="1"/>
              <w:jc w:val="center"/>
              <w:rPr>
                <w:lang w:val="hr-HR"/>
              </w:rPr>
            </w:pPr>
            <w:r w:rsidRPr="00D8173D">
              <w:rPr>
                <w:lang w:val="hr-HR"/>
              </w:rPr>
              <w:t>2022:</w:t>
            </w:r>
          </w:p>
          <w:p w14:paraId="762922DB" w14:textId="415F5195" w:rsidR="001145B9" w:rsidRPr="00D8173D" w:rsidRDefault="001145B9" w:rsidP="009374EB">
            <w:pPr>
              <w:spacing w:line="276" w:lineRule="auto"/>
              <w:ind w:left="1"/>
              <w:jc w:val="center"/>
              <w:rPr>
                <w:lang w:val="hr-HR"/>
              </w:rPr>
            </w:pPr>
            <w:r w:rsidRPr="00D8173D">
              <w:rPr>
                <w:lang w:val="hr-HR"/>
              </w:rPr>
              <w:t>6,7 %</w:t>
            </w:r>
          </w:p>
        </w:tc>
        <w:tc>
          <w:tcPr>
            <w:tcW w:w="1568" w:type="dxa"/>
            <w:tcBorders>
              <w:top w:val="dashed" w:sz="2" w:space="0" w:color="000000"/>
              <w:left w:val="nil"/>
              <w:bottom w:val="dashed" w:sz="2" w:space="0" w:color="000000"/>
              <w:right w:val="nil"/>
            </w:tcBorders>
            <w:shd w:val="clear" w:color="auto" w:fill="FFFFFF"/>
            <w:vAlign w:val="center"/>
          </w:tcPr>
          <w:p w14:paraId="4B35FDBF" w14:textId="77777777" w:rsidR="001145B9" w:rsidRPr="00D8173D" w:rsidRDefault="001145B9" w:rsidP="001145B9">
            <w:pPr>
              <w:spacing w:line="276" w:lineRule="auto"/>
              <w:ind w:left="1"/>
              <w:jc w:val="center"/>
              <w:rPr>
                <w:lang w:val="hr-HR"/>
              </w:rPr>
            </w:pPr>
            <w:r w:rsidRPr="00D8173D">
              <w:rPr>
                <w:lang w:val="hr-HR"/>
              </w:rPr>
              <w:t xml:space="preserve">2024.: </w:t>
            </w:r>
          </w:p>
          <w:p w14:paraId="10017C3B" w14:textId="0F625A7C" w:rsidR="001145B9" w:rsidRPr="00D8173D" w:rsidRDefault="001145B9" w:rsidP="001145B9">
            <w:pPr>
              <w:spacing w:line="276" w:lineRule="auto"/>
              <w:ind w:left="1"/>
              <w:jc w:val="center"/>
              <w:rPr>
                <w:lang w:val="hr-HR"/>
              </w:rPr>
            </w:pPr>
            <w:r w:rsidRPr="00D8173D">
              <w:rPr>
                <w:lang w:val="hr-HR"/>
              </w:rPr>
              <w:t>10 %</w:t>
            </w:r>
          </w:p>
          <w:p w14:paraId="24078F1E" w14:textId="77777777" w:rsidR="001145B9" w:rsidRPr="00D8173D" w:rsidRDefault="001145B9" w:rsidP="001145B9">
            <w:pPr>
              <w:spacing w:line="276" w:lineRule="auto"/>
              <w:ind w:left="1"/>
              <w:jc w:val="center"/>
              <w:rPr>
                <w:lang w:val="hr-HR"/>
              </w:rPr>
            </w:pPr>
          </w:p>
          <w:p w14:paraId="42ECBED9" w14:textId="77777777" w:rsidR="001145B9" w:rsidRPr="00D8173D" w:rsidRDefault="001145B9" w:rsidP="001145B9">
            <w:pPr>
              <w:spacing w:line="276" w:lineRule="auto"/>
              <w:ind w:left="1"/>
              <w:jc w:val="center"/>
              <w:rPr>
                <w:lang w:val="hr-HR"/>
              </w:rPr>
            </w:pPr>
            <w:r w:rsidRPr="00D8173D">
              <w:rPr>
                <w:lang w:val="hr-HR"/>
              </w:rPr>
              <w:t xml:space="preserve">2027.: </w:t>
            </w:r>
          </w:p>
          <w:p w14:paraId="510A47C4" w14:textId="294E7BB6" w:rsidR="001145B9" w:rsidRPr="00D8173D" w:rsidRDefault="001145B9" w:rsidP="001145B9">
            <w:pPr>
              <w:spacing w:line="276" w:lineRule="auto"/>
              <w:ind w:left="1"/>
              <w:jc w:val="center"/>
              <w:rPr>
                <w:lang w:val="hr-HR"/>
              </w:rPr>
            </w:pPr>
            <w:r w:rsidRPr="00D8173D">
              <w:rPr>
                <w:lang w:val="hr-HR"/>
              </w:rPr>
              <w:t>12 %</w:t>
            </w:r>
          </w:p>
          <w:p w14:paraId="12700A30" w14:textId="77777777" w:rsidR="001145B9" w:rsidRPr="00D8173D" w:rsidRDefault="001145B9" w:rsidP="001145B9">
            <w:pPr>
              <w:spacing w:line="276" w:lineRule="auto"/>
              <w:ind w:left="1"/>
              <w:jc w:val="center"/>
              <w:rPr>
                <w:lang w:val="hr-HR"/>
              </w:rPr>
            </w:pPr>
          </w:p>
          <w:p w14:paraId="502EAA77" w14:textId="77777777" w:rsidR="001145B9" w:rsidRPr="00D8173D" w:rsidRDefault="001145B9" w:rsidP="001145B9">
            <w:pPr>
              <w:spacing w:line="276" w:lineRule="auto"/>
              <w:ind w:left="1"/>
              <w:jc w:val="center"/>
              <w:rPr>
                <w:lang w:val="hr-HR"/>
              </w:rPr>
            </w:pPr>
            <w:r w:rsidRPr="00D8173D">
              <w:rPr>
                <w:lang w:val="hr-HR"/>
              </w:rPr>
              <w:t xml:space="preserve">2030.: </w:t>
            </w:r>
          </w:p>
          <w:p w14:paraId="232B314F" w14:textId="41360370" w:rsidR="001145B9" w:rsidRPr="00D8173D" w:rsidRDefault="001145B9" w:rsidP="001145B9">
            <w:pPr>
              <w:spacing w:line="276" w:lineRule="auto"/>
              <w:ind w:left="1"/>
              <w:jc w:val="center"/>
              <w:rPr>
                <w:lang w:val="hr-HR"/>
              </w:rPr>
            </w:pPr>
            <w:r w:rsidRPr="00D8173D">
              <w:rPr>
                <w:lang w:val="hr-HR"/>
              </w:rPr>
              <w:t>15 %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4B0F6004" w14:textId="1BC020D8" w:rsidR="001145B9" w:rsidRPr="00D8173D" w:rsidRDefault="00F038F0" w:rsidP="009374EB">
            <w:pPr>
              <w:spacing w:line="276" w:lineRule="auto"/>
              <w:ind w:left="1"/>
              <w:jc w:val="center"/>
              <w:rPr>
                <w:lang w:val="hr-HR"/>
              </w:rPr>
            </w:pPr>
            <w:r w:rsidRPr="00D8173D">
              <w:rPr>
                <w:lang w:val="hr-HR"/>
              </w:rPr>
              <w:t>/</w:t>
            </w:r>
          </w:p>
        </w:tc>
      </w:tr>
      <w:tr w:rsidR="001145B9" w:rsidRPr="00D8173D" w14:paraId="5918ADDD" w14:textId="77777777" w:rsidTr="009374EB">
        <w:trPr>
          <w:trHeight w:val="583"/>
        </w:trPr>
        <w:tc>
          <w:tcPr>
            <w:tcW w:w="4247" w:type="dxa"/>
            <w:tcBorders>
              <w:top w:val="dashed" w:sz="2" w:space="0" w:color="000000"/>
              <w:left w:val="dashed" w:sz="2" w:space="0" w:color="000000"/>
              <w:bottom w:val="dashed" w:sz="2" w:space="0" w:color="000000"/>
              <w:right w:val="nil"/>
            </w:tcBorders>
          </w:tcPr>
          <w:p w14:paraId="5844074E" w14:textId="4EA5C7D8" w:rsidR="001145B9" w:rsidRPr="00D8173D" w:rsidRDefault="001145B9" w:rsidP="009374EB">
            <w:pPr>
              <w:spacing w:line="276" w:lineRule="auto"/>
              <w:rPr>
                <w:lang w:val="hr-HR"/>
              </w:rPr>
            </w:pPr>
            <w:r w:rsidRPr="00D8173D">
              <w:rPr>
                <w:lang w:val="hr-HR"/>
              </w:rPr>
              <w:t xml:space="preserve">Postotak korisnika upoznatih s mehanizmom ostvarivanja prava na </w:t>
            </w:r>
            <w:r w:rsidRPr="00D8173D">
              <w:rPr>
                <w:lang w:val="hr-HR"/>
              </w:rPr>
              <w:lastRenderedPageBreak/>
              <w:t>pristup informacijama (koji znaju kako ostvariti svoje pravo te tko i kako štiti njihovo pravo na pristup informacijama) – KOD: OI.02.14.51, Upravno područje: 14. Javna uprava, upravljanje, vladavina prava</w:t>
            </w:r>
          </w:p>
        </w:tc>
        <w:tc>
          <w:tcPr>
            <w:tcW w:w="1433" w:type="dxa"/>
            <w:tcBorders>
              <w:top w:val="dashed" w:sz="2" w:space="0" w:color="000000"/>
              <w:left w:val="nil"/>
              <w:bottom w:val="dashed" w:sz="2" w:space="0" w:color="000000"/>
              <w:right w:val="nil"/>
            </w:tcBorders>
            <w:shd w:val="clear" w:color="auto" w:fill="F2F2F2"/>
            <w:vAlign w:val="center"/>
          </w:tcPr>
          <w:p w14:paraId="44D90F68" w14:textId="4B193EA9" w:rsidR="001145B9" w:rsidRPr="00D8173D" w:rsidRDefault="001145B9" w:rsidP="009374EB">
            <w:pPr>
              <w:spacing w:line="276" w:lineRule="auto"/>
              <w:ind w:left="1"/>
              <w:jc w:val="center"/>
              <w:rPr>
                <w:lang w:val="hr-HR"/>
              </w:rPr>
            </w:pPr>
            <w:r w:rsidRPr="00D8173D">
              <w:rPr>
                <w:rFonts w:eastAsia="MS Mincho"/>
                <w:szCs w:val="24"/>
                <w:lang w:eastAsia="en-US"/>
              </w:rPr>
              <w:lastRenderedPageBreak/>
              <w:t xml:space="preserve"> 2022.: 22%</w:t>
            </w:r>
          </w:p>
        </w:tc>
        <w:tc>
          <w:tcPr>
            <w:tcW w:w="1568" w:type="dxa"/>
            <w:tcBorders>
              <w:top w:val="dashed" w:sz="2" w:space="0" w:color="000000"/>
              <w:left w:val="nil"/>
              <w:bottom w:val="dashed" w:sz="2" w:space="0" w:color="000000"/>
              <w:right w:val="nil"/>
            </w:tcBorders>
            <w:shd w:val="clear" w:color="auto" w:fill="FFFFFF"/>
            <w:vAlign w:val="center"/>
          </w:tcPr>
          <w:p w14:paraId="05590366" w14:textId="77777777" w:rsidR="001145B9" w:rsidRPr="00D8173D" w:rsidRDefault="001145B9" w:rsidP="009374EB">
            <w:pPr>
              <w:spacing w:line="276" w:lineRule="auto"/>
              <w:ind w:left="1"/>
              <w:jc w:val="center"/>
              <w:rPr>
                <w:lang w:val="hr-HR"/>
              </w:rPr>
            </w:pPr>
            <w:r w:rsidRPr="00D8173D">
              <w:rPr>
                <w:lang w:val="hr-HR"/>
              </w:rPr>
              <w:t>2030.:</w:t>
            </w:r>
          </w:p>
          <w:p w14:paraId="5630DAFA" w14:textId="42E408E5" w:rsidR="001145B9" w:rsidRPr="00D8173D" w:rsidRDefault="001145B9" w:rsidP="009374EB">
            <w:pPr>
              <w:spacing w:line="276" w:lineRule="auto"/>
              <w:ind w:left="1"/>
              <w:jc w:val="center"/>
              <w:rPr>
                <w:lang w:val="hr-HR"/>
              </w:rPr>
            </w:pPr>
            <w:r w:rsidRPr="00D8173D">
              <w:rPr>
                <w:lang w:val="hr-HR"/>
              </w:rPr>
              <w:t>40 %</w:t>
            </w:r>
          </w:p>
        </w:tc>
        <w:tc>
          <w:tcPr>
            <w:tcW w:w="2669" w:type="dxa"/>
            <w:tcBorders>
              <w:top w:val="dashed" w:sz="2" w:space="0" w:color="000000"/>
              <w:left w:val="nil"/>
              <w:bottom w:val="dashed" w:sz="2" w:space="0" w:color="000000"/>
              <w:right w:val="dashed" w:sz="2" w:space="0" w:color="000000"/>
            </w:tcBorders>
            <w:shd w:val="clear" w:color="auto" w:fill="F2F2F2"/>
            <w:vAlign w:val="center"/>
          </w:tcPr>
          <w:p w14:paraId="2B4D8CA0" w14:textId="69BFC66C" w:rsidR="001145B9" w:rsidRPr="00D8173D" w:rsidRDefault="001145B9" w:rsidP="009374EB">
            <w:pPr>
              <w:spacing w:line="276" w:lineRule="auto"/>
              <w:ind w:left="1"/>
              <w:jc w:val="center"/>
              <w:rPr>
                <w:lang w:val="hr-HR"/>
              </w:rPr>
            </w:pPr>
            <w:r w:rsidRPr="00D8173D">
              <w:rPr>
                <w:lang w:val="hr-HR"/>
              </w:rPr>
              <w:t>202</w:t>
            </w:r>
            <w:r w:rsidR="00F038F0" w:rsidRPr="00D8173D">
              <w:rPr>
                <w:lang w:val="hr-HR"/>
              </w:rPr>
              <w:t>3</w:t>
            </w:r>
            <w:r w:rsidRPr="00D8173D">
              <w:rPr>
                <w:lang w:val="hr-HR"/>
              </w:rPr>
              <w:t>.:</w:t>
            </w:r>
            <w:r w:rsidR="00F038F0" w:rsidRPr="00D8173D">
              <w:rPr>
                <w:lang w:val="hr-HR"/>
              </w:rPr>
              <w:t xml:space="preserve"> 25</w:t>
            </w:r>
            <w:r w:rsidRPr="00D8173D">
              <w:rPr>
                <w:lang w:val="hr-HR"/>
              </w:rPr>
              <w:t xml:space="preserve"> %</w:t>
            </w:r>
          </w:p>
        </w:tc>
      </w:tr>
    </w:tbl>
    <w:p w14:paraId="2BDDBBC2" w14:textId="7478DD7C" w:rsidR="001145B9" w:rsidRPr="00D8173D" w:rsidRDefault="001145B9" w:rsidP="001145B9">
      <w:pPr>
        <w:rPr>
          <w:b/>
          <w:bCs/>
          <w:szCs w:val="28"/>
        </w:rPr>
      </w:pPr>
    </w:p>
    <w:p w14:paraId="18D52FFA" w14:textId="694005B8" w:rsidR="001145B9" w:rsidRPr="00D8173D" w:rsidRDefault="001145B9" w:rsidP="001145B9">
      <w:pPr>
        <w:spacing w:before="240" w:line="276" w:lineRule="auto"/>
        <w:rPr>
          <w:b/>
          <w:bCs/>
        </w:rPr>
      </w:pPr>
      <w:r w:rsidRPr="00D8173D">
        <w:rPr>
          <w:b/>
          <w:bCs/>
        </w:rPr>
        <w:t>Opis napretka u provedbi posebnog cilja 5.:</w:t>
      </w:r>
    </w:p>
    <w:p w14:paraId="1890880A" w14:textId="223865CB" w:rsidR="001145B9" w:rsidRPr="00D8173D" w:rsidRDefault="001145B9" w:rsidP="001145B9">
      <w:pPr>
        <w:spacing w:before="240" w:line="276" w:lineRule="auto"/>
        <w:jc w:val="both"/>
      </w:pPr>
      <w:r w:rsidRPr="00D8173D">
        <w:t xml:space="preserve">Potrebno je istaknuti kako je jedan od definiranih pokazatelja učinka rezultat istraživanja </w:t>
      </w:r>
      <w:r w:rsidR="00F80A52" w:rsidRPr="00D8173D">
        <w:rPr>
          <w:szCs w:val="24"/>
        </w:rPr>
        <w:t>Ministarstva pravosuđ</w:t>
      </w:r>
      <w:r w:rsidR="00F80A52">
        <w:rPr>
          <w:szCs w:val="24"/>
        </w:rPr>
        <w:t>a,</w:t>
      </w:r>
      <w:r w:rsidR="00F80A52" w:rsidRPr="00D8173D">
        <w:rPr>
          <w:szCs w:val="24"/>
        </w:rPr>
        <w:t xml:space="preserve"> uprave</w:t>
      </w:r>
      <w:r w:rsidR="00F80A52">
        <w:rPr>
          <w:szCs w:val="24"/>
        </w:rPr>
        <w:t xml:space="preserve"> i digitalne transformacije</w:t>
      </w:r>
      <w:r w:rsidRPr="00D8173D">
        <w:t xml:space="preserve"> o percepciji korupcije građana temeljen na istraživanju koje se provodilo na mrežnoj stranici </w:t>
      </w:r>
      <w:r w:rsidR="00F80A52" w:rsidRPr="00D8173D">
        <w:rPr>
          <w:szCs w:val="24"/>
        </w:rPr>
        <w:t>Ministarstva pravosuđ</w:t>
      </w:r>
      <w:r w:rsidR="00F80A52">
        <w:rPr>
          <w:szCs w:val="24"/>
        </w:rPr>
        <w:t>a,</w:t>
      </w:r>
      <w:r w:rsidR="00F80A52" w:rsidRPr="00D8173D">
        <w:rPr>
          <w:szCs w:val="24"/>
        </w:rPr>
        <w:t xml:space="preserve"> uprave</w:t>
      </w:r>
      <w:r w:rsidR="00F80A52">
        <w:rPr>
          <w:szCs w:val="24"/>
        </w:rPr>
        <w:t xml:space="preserve"> i digitalne transformacije</w:t>
      </w:r>
      <w:r w:rsidR="00F80A52" w:rsidRPr="00D8173D">
        <w:t xml:space="preserve"> </w:t>
      </w:r>
      <w:r w:rsidRPr="00D8173D">
        <w:t>usporedno s postupkom izrade Strategije, navedeno u poglavlju 2. Percepcija korupcije Strategije (mjerenja korupcije i istraživanje percepcije u procesu izrade strategije). Planirano je da se, s ciljem praćenja rezultata, takvo istraživanje provede pri kraju razdoblja provedbe svakog od navedenih planiranih akcijskih planova, dakle krajem 2024., 2027. te 2030. godine.</w:t>
      </w:r>
    </w:p>
    <w:p w14:paraId="6B917BBE" w14:textId="77777777" w:rsidR="00937A22" w:rsidRDefault="001145B9" w:rsidP="00937A22">
      <w:pPr>
        <w:spacing w:before="240" w:line="276" w:lineRule="auto"/>
        <w:jc w:val="both"/>
      </w:pPr>
      <w:r w:rsidRPr="00D8173D">
        <w:t xml:space="preserve">Vezano uz pokazatelj ishoda koji se odnosi na postotak korisnika upoznatih s mehanizmom ostvarivanja prava na pristup informacijama, u 2022. i 2023. proveden je projekt </w:t>
      </w:r>
      <w:r w:rsidRPr="00D8173D">
        <w:rPr>
          <w:i/>
          <w:iCs/>
        </w:rPr>
        <w:t>Unaprjeđenje provedbe Zakona o pravu na pristup informacijama</w:t>
      </w:r>
      <w:r w:rsidRPr="00D8173D">
        <w:t xml:space="preserve"> u sklopu kojeg je provedena evaluacija o upoznatosti korisnika sa zakonskim okvirom ostvarivanja prava na pristup informacijama, na uzorku od 600 ispitanika. Ispitivanje je pokazalo relativno nisku upoznatost građana sa zakonskim okvirom za pristup informacijama te pravnom zaštitom koju im omogućava Zakon o pravu na pristup informacijama (75% ispitanika nemaju osnovno znanje o ključnim aspektima ostvarenja pristupa informacijama u posjedu tijela javne vlasti, dok je tek polovica ispitanika čula za Zakon o pravu na pristup informacijama).</w:t>
      </w:r>
    </w:p>
    <w:p w14:paraId="0251FFF7" w14:textId="2894B286" w:rsidR="001145B9" w:rsidRPr="00D8173D" w:rsidRDefault="001145B9" w:rsidP="00937A22">
      <w:pPr>
        <w:spacing w:before="240" w:line="276" w:lineRule="auto"/>
        <w:jc w:val="both"/>
        <w:rPr>
          <w:szCs w:val="24"/>
        </w:rPr>
      </w:pPr>
      <w:r w:rsidRPr="00D8173D">
        <w:rPr>
          <w:lang w:eastAsia="en-US"/>
        </w:rPr>
        <w:t xml:space="preserve">U okviru ovog cilja nastavlja se s aktivnostima i edukacijama koje se odnose na jačanje svijesti građana o mehanizmima ostvarivanja prava na pristup informacijama kao antikorupcijskom alatu. Također, u tijeku je provedba </w:t>
      </w:r>
      <w:r w:rsidRPr="00D8173D">
        <w:rPr>
          <w:rFonts w:eastAsia="Calibri"/>
          <w:szCs w:val="24"/>
        </w:rPr>
        <w:t>nacionalne antikorupcijske kampanje radi podizanja javne svijesti o štetnosti korupcije, nužnosti sprječavanja i suzbijanja te prijavljivanju korupcije</w:t>
      </w:r>
      <w:r w:rsidRPr="00D8173D">
        <w:rPr>
          <w:lang w:eastAsia="en-US"/>
        </w:rPr>
        <w:t xml:space="preserve"> </w:t>
      </w:r>
      <w:r w:rsidRPr="00D8173D">
        <w:rPr>
          <w:szCs w:val="24"/>
        </w:rPr>
        <w:t xml:space="preserve">kako bi se podigla svijest o štetnosti korupcije i informirala šira javnost o postojećim antikorupcijskim mehanizmima, između ostalog i mehanizmima zaštite osoba koje prijavljuju nepravilnosti, s ciljem poticanja građana na prijavu nepravilnosti. </w:t>
      </w:r>
    </w:p>
    <w:p w14:paraId="5BD5E059" w14:textId="77777777" w:rsidR="001145B9" w:rsidRPr="00D8173D" w:rsidRDefault="001145B9" w:rsidP="001145B9">
      <w:pPr>
        <w:rPr>
          <w:b/>
          <w:bCs/>
          <w:szCs w:val="28"/>
        </w:rPr>
      </w:pPr>
    </w:p>
    <w:p w14:paraId="6CDEF64A" w14:textId="77777777" w:rsidR="001145B9" w:rsidRPr="00D8173D" w:rsidRDefault="001145B9" w:rsidP="001145B9">
      <w:pPr>
        <w:pStyle w:val="Heading2"/>
        <w:rPr>
          <w:rFonts w:ascii="Times New Roman" w:hAnsi="Times New Roman" w:cs="Times New Roman"/>
          <w:sz w:val="24"/>
          <w:szCs w:val="24"/>
        </w:rPr>
      </w:pPr>
      <w:bookmarkStart w:id="116" w:name="_Toc176160720"/>
      <w:r w:rsidRPr="00D8173D">
        <w:rPr>
          <w:rFonts w:ascii="Times New Roman" w:hAnsi="Times New Roman" w:cs="Times New Roman"/>
          <w:sz w:val="24"/>
          <w:szCs w:val="24"/>
        </w:rPr>
        <w:t>Mediji</w:t>
      </w:r>
      <w:bookmarkEnd w:id="116"/>
      <w:r w:rsidRPr="00D8173D">
        <w:rPr>
          <w:rFonts w:ascii="Times New Roman" w:hAnsi="Times New Roman" w:cs="Times New Roman"/>
          <w:sz w:val="24"/>
          <w:szCs w:val="24"/>
        </w:rPr>
        <w:t xml:space="preserve"> </w:t>
      </w:r>
    </w:p>
    <w:p w14:paraId="25D96AE6" w14:textId="77777777" w:rsidR="001145B9" w:rsidRPr="00D8173D" w:rsidRDefault="001145B9" w:rsidP="001145B9">
      <w:pPr>
        <w:pStyle w:val="Heading3"/>
        <w:rPr>
          <w:rFonts w:ascii="Times New Roman" w:hAnsi="Times New Roman" w:cs="Times New Roman"/>
          <w:szCs w:val="24"/>
        </w:rPr>
      </w:pPr>
      <w:bookmarkStart w:id="117" w:name="_Toc176160721"/>
      <w:r w:rsidRPr="00D8173D">
        <w:rPr>
          <w:rFonts w:ascii="Times New Roman" w:hAnsi="Times New Roman" w:cs="Times New Roman"/>
          <w:szCs w:val="24"/>
        </w:rPr>
        <w:t>4.5.3. Jačanje potencijala novinarstva s obzirom na antikorupcijsko djelovanje</w:t>
      </w:r>
      <w:bookmarkEnd w:id="117"/>
    </w:p>
    <w:p w14:paraId="20E6B74C" w14:textId="77777777" w:rsidR="001145B9" w:rsidRPr="00D8173D" w:rsidRDefault="001145B9" w:rsidP="001145B9">
      <w:pPr>
        <w:rPr>
          <w:szCs w:val="24"/>
        </w:rPr>
      </w:pPr>
    </w:p>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1145B9" w:rsidRPr="00D8173D" w14:paraId="734BC888" w14:textId="77777777" w:rsidTr="00473374">
        <w:trPr>
          <w:trHeight w:val="364"/>
        </w:trPr>
        <w:tc>
          <w:tcPr>
            <w:tcW w:w="2943" w:type="dxa"/>
            <w:tcBorders>
              <w:top w:val="double" w:sz="4" w:space="0" w:color="auto"/>
              <w:bottom w:val="single" w:sz="6" w:space="0" w:color="auto"/>
            </w:tcBorders>
            <w:shd w:val="pct5" w:color="auto" w:fill="auto"/>
          </w:tcPr>
          <w:p w14:paraId="4E12ABDC" w14:textId="77777777" w:rsidR="001145B9" w:rsidRPr="00D8173D" w:rsidRDefault="001145B9" w:rsidP="009374EB">
            <w:pPr>
              <w:jc w:val="both"/>
              <w:rPr>
                <w:b/>
                <w:color w:val="000000" w:themeColor="text1"/>
                <w:szCs w:val="24"/>
              </w:rPr>
            </w:pPr>
            <w:r w:rsidRPr="00D8173D">
              <w:rPr>
                <w:b/>
                <w:color w:val="000000" w:themeColor="text1"/>
                <w:szCs w:val="24"/>
              </w:rPr>
              <w:t xml:space="preserve">Aktivnost 190. </w:t>
            </w:r>
          </w:p>
        </w:tc>
        <w:tc>
          <w:tcPr>
            <w:tcW w:w="6965" w:type="dxa"/>
          </w:tcPr>
          <w:p w14:paraId="3D57FB2D" w14:textId="77777777" w:rsidR="001145B9" w:rsidRPr="00D8173D" w:rsidRDefault="001145B9" w:rsidP="009374EB">
            <w:pPr>
              <w:jc w:val="both"/>
              <w:rPr>
                <w:color w:val="000000" w:themeColor="text1"/>
                <w:szCs w:val="24"/>
              </w:rPr>
            </w:pPr>
            <w:r w:rsidRPr="00D8173D">
              <w:rPr>
                <w:color w:val="000000" w:themeColor="text1"/>
                <w:szCs w:val="24"/>
              </w:rPr>
              <w:t>Održavanje Okruglog stola u suradnji s Hrvatskim novinarskim društvom s ciljem upoznavanja medija o sukobu interesa i radu Povjerenstva za odlučivanje o sukobu interesa.</w:t>
            </w:r>
          </w:p>
        </w:tc>
      </w:tr>
      <w:tr w:rsidR="001145B9" w:rsidRPr="00D8173D" w14:paraId="7233432F" w14:textId="77777777" w:rsidTr="00473374">
        <w:tc>
          <w:tcPr>
            <w:tcW w:w="2943" w:type="dxa"/>
            <w:tcBorders>
              <w:top w:val="single" w:sz="6" w:space="0" w:color="auto"/>
              <w:bottom w:val="single" w:sz="6" w:space="0" w:color="auto"/>
            </w:tcBorders>
            <w:shd w:val="pct5" w:color="auto" w:fill="auto"/>
          </w:tcPr>
          <w:p w14:paraId="3D590BC8" w14:textId="77777777" w:rsidR="001145B9" w:rsidRPr="00D8173D" w:rsidRDefault="001145B9" w:rsidP="009374EB">
            <w:pPr>
              <w:jc w:val="both"/>
              <w:rPr>
                <w:b/>
                <w:color w:val="000000" w:themeColor="text1"/>
                <w:szCs w:val="24"/>
              </w:rPr>
            </w:pPr>
            <w:r w:rsidRPr="00D8173D">
              <w:rPr>
                <w:b/>
                <w:color w:val="000000" w:themeColor="text1"/>
                <w:szCs w:val="24"/>
              </w:rPr>
              <w:t>Nositelj</w:t>
            </w:r>
          </w:p>
        </w:tc>
        <w:tc>
          <w:tcPr>
            <w:tcW w:w="6965" w:type="dxa"/>
          </w:tcPr>
          <w:p w14:paraId="1C25D399" w14:textId="77777777" w:rsidR="001145B9" w:rsidRPr="00D8173D" w:rsidRDefault="001145B9" w:rsidP="009374EB">
            <w:pPr>
              <w:jc w:val="both"/>
              <w:rPr>
                <w:color w:val="000000" w:themeColor="text1"/>
                <w:szCs w:val="24"/>
              </w:rPr>
            </w:pPr>
            <w:r w:rsidRPr="00D8173D">
              <w:rPr>
                <w:color w:val="000000" w:themeColor="text1"/>
                <w:szCs w:val="24"/>
              </w:rPr>
              <w:t>POSI</w:t>
            </w:r>
          </w:p>
        </w:tc>
      </w:tr>
      <w:tr w:rsidR="001145B9" w:rsidRPr="00D8173D" w14:paraId="6378DE95" w14:textId="77777777" w:rsidTr="00473374">
        <w:tc>
          <w:tcPr>
            <w:tcW w:w="2943" w:type="dxa"/>
            <w:tcBorders>
              <w:top w:val="single" w:sz="6" w:space="0" w:color="auto"/>
              <w:bottom w:val="single" w:sz="6" w:space="0" w:color="auto"/>
            </w:tcBorders>
            <w:shd w:val="pct5" w:color="auto" w:fill="auto"/>
          </w:tcPr>
          <w:p w14:paraId="33A56187" w14:textId="77777777" w:rsidR="001145B9" w:rsidRPr="00D8173D" w:rsidRDefault="001145B9"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6A9B50D5" w14:textId="77777777" w:rsidR="001145B9" w:rsidRPr="00D8173D" w:rsidRDefault="001145B9" w:rsidP="009374EB">
            <w:pPr>
              <w:jc w:val="both"/>
              <w:rPr>
                <w:color w:val="000000" w:themeColor="text1"/>
                <w:szCs w:val="24"/>
              </w:rPr>
            </w:pPr>
            <w:r w:rsidRPr="00D8173D">
              <w:rPr>
                <w:color w:val="000000" w:themeColor="text1"/>
                <w:szCs w:val="24"/>
              </w:rPr>
              <w:t>HND</w:t>
            </w:r>
          </w:p>
        </w:tc>
      </w:tr>
      <w:tr w:rsidR="001145B9" w:rsidRPr="00D8173D" w14:paraId="27884F0B" w14:textId="77777777" w:rsidTr="00473374">
        <w:tc>
          <w:tcPr>
            <w:tcW w:w="2943" w:type="dxa"/>
            <w:tcBorders>
              <w:top w:val="single" w:sz="6" w:space="0" w:color="auto"/>
              <w:bottom w:val="single" w:sz="6" w:space="0" w:color="auto"/>
            </w:tcBorders>
            <w:shd w:val="pct5" w:color="auto" w:fill="auto"/>
          </w:tcPr>
          <w:p w14:paraId="2EFFE6DA" w14:textId="77777777" w:rsidR="001145B9" w:rsidRPr="00D8173D" w:rsidRDefault="001145B9" w:rsidP="009374EB">
            <w:pPr>
              <w:jc w:val="both"/>
              <w:rPr>
                <w:b/>
                <w:color w:val="000000" w:themeColor="text1"/>
                <w:szCs w:val="24"/>
              </w:rPr>
            </w:pPr>
            <w:r w:rsidRPr="00D8173D">
              <w:rPr>
                <w:b/>
                <w:color w:val="000000" w:themeColor="text1"/>
                <w:szCs w:val="24"/>
              </w:rPr>
              <w:t>Rok za provedbu</w:t>
            </w:r>
          </w:p>
        </w:tc>
        <w:tc>
          <w:tcPr>
            <w:tcW w:w="6965" w:type="dxa"/>
          </w:tcPr>
          <w:p w14:paraId="2A48022D" w14:textId="77777777" w:rsidR="001145B9" w:rsidRPr="00D8173D" w:rsidRDefault="001145B9" w:rsidP="009374EB">
            <w:pPr>
              <w:jc w:val="both"/>
              <w:rPr>
                <w:b/>
                <w:color w:val="000000" w:themeColor="text1"/>
                <w:szCs w:val="24"/>
              </w:rPr>
            </w:pPr>
            <w:r w:rsidRPr="00D8173D">
              <w:rPr>
                <w:szCs w:val="24"/>
              </w:rPr>
              <w:t>III. kvartal 2023</w:t>
            </w:r>
            <w:r w:rsidRPr="00D8173D">
              <w:rPr>
                <w:i/>
                <w:szCs w:val="24"/>
              </w:rPr>
              <w:t>.</w:t>
            </w:r>
          </w:p>
        </w:tc>
      </w:tr>
      <w:tr w:rsidR="001145B9" w:rsidRPr="00D8173D" w14:paraId="0F172E06" w14:textId="77777777" w:rsidTr="00473374">
        <w:tc>
          <w:tcPr>
            <w:tcW w:w="2943" w:type="dxa"/>
            <w:tcBorders>
              <w:top w:val="single" w:sz="6" w:space="0" w:color="auto"/>
              <w:bottom w:val="single" w:sz="6" w:space="0" w:color="auto"/>
            </w:tcBorders>
            <w:shd w:val="pct5" w:color="auto" w:fill="auto"/>
          </w:tcPr>
          <w:p w14:paraId="334D128B" w14:textId="77777777" w:rsidR="001145B9" w:rsidRPr="00D8173D" w:rsidRDefault="001145B9" w:rsidP="009374EB">
            <w:pPr>
              <w:jc w:val="both"/>
              <w:rPr>
                <w:b/>
                <w:color w:val="000000" w:themeColor="text1"/>
                <w:szCs w:val="24"/>
              </w:rPr>
            </w:pPr>
            <w:r w:rsidRPr="00D8173D">
              <w:rPr>
                <w:b/>
                <w:color w:val="000000" w:themeColor="text1"/>
                <w:szCs w:val="24"/>
              </w:rPr>
              <w:t>Potrebna sredstva</w:t>
            </w:r>
          </w:p>
        </w:tc>
        <w:tc>
          <w:tcPr>
            <w:tcW w:w="6965" w:type="dxa"/>
          </w:tcPr>
          <w:p w14:paraId="2ECD2528" w14:textId="77777777" w:rsidR="001145B9" w:rsidRPr="00D8173D" w:rsidRDefault="001145B9" w:rsidP="009374EB">
            <w:pPr>
              <w:jc w:val="both"/>
              <w:rPr>
                <w:b/>
                <w:color w:val="000000" w:themeColor="text1"/>
                <w:szCs w:val="24"/>
              </w:rPr>
            </w:pPr>
            <w:r w:rsidRPr="00D8173D">
              <w:rPr>
                <w:szCs w:val="24"/>
              </w:rPr>
              <w:t>Nisu potrebna dodatna sredstva</w:t>
            </w:r>
          </w:p>
        </w:tc>
      </w:tr>
      <w:tr w:rsidR="001145B9" w:rsidRPr="00D8173D" w14:paraId="0C728873" w14:textId="77777777" w:rsidTr="00473374">
        <w:tc>
          <w:tcPr>
            <w:tcW w:w="2943" w:type="dxa"/>
            <w:tcBorders>
              <w:top w:val="single" w:sz="6" w:space="0" w:color="auto"/>
              <w:bottom w:val="single" w:sz="6" w:space="0" w:color="auto"/>
            </w:tcBorders>
            <w:shd w:val="pct5" w:color="auto" w:fill="auto"/>
          </w:tcPr>
          <w:p w14:paraId="074D6264" w14:textId="77777777" w:rsidR="001145B9" w:rsidRPr="00D8173D" w:rsidRDefault="001145B9" w:rsidP="009374EB">
            <w:pPr>
              <w:rPr>
                <w:b/>
                <w:color w:val="000000" w:themeColor="text1"/>
                <w:szCs w:val="24"/>
              </w:rPr>
            </w:pPr>
            <w:r w:rsidRPr="00D8173D">
              <w:rPr>
                <w:b/>
                <w:color w:val="000000" w:themeColor="text1"/>
                <w:szCs w:val="24"/>
              </w:rPr>
              <w:lastRenderedPageBreak/>
              <w:t>Pokazatelji rezultata aktivnosti</w:t>
            </w:r>
          </w:p>
        </w:tc>
        <w:tc>
          <w:tcPr>
            <w:tcW w:w="6965" w:type="dxa"/>
          </w:tcPr>
          <w:p w14:paraId="3EC4515F" w14:textId="77777777" w:rsidR="001145B9" w:rsidRPr="00D8173D" w:rsidRDefault="001145B9" w:rsidP="009374EB">
            <w:pPr>
              <w:jc w:val="both"/>
              <w:rPr>
                <w:color w:val="000000" w:themeColor="text1"/>
                <w:szCs w:val="24"/>
              </w:rPr>
            </w:pPr>
            <w:r w:rsidRPr="00D8173D">
              <w:rPr>
                <w:szCs w:val="24"/>
              </w:rPr>
              <w:t>Održan okrugli stol</w:t>
            </w:r>
          </w:p>
        </w:tc>
      </w:tr>
      <w:tr w:rsidR="001145B9" w:rsidRPr="00D8173D" w14:paraId="667B6A25" w14:textId="77777777" w:rsidTr="00473374">
        <w:tc>
          <w:tcPr>
            <w:tcW w:w="2943" w:type="dxa"/>
            <w:tcBorders>
              <w:top w:val="single" w:sz="6" w:space="0" w:color="auto"/>
              <w:bottom w:val="single" w:sz="6" w:space="0" w:color="auto"/>
            </w:tcBorders>
            <w:shd w:val="pct5" w:color="auto" w:fill="auto"/>
          </w:tcPr>
          <w:p w14:paraId="20E95C93" w14:textId="77777777" w:rsidR="001145B9" w:rsidRPr="00D8173D" w:rsidRDefault="001145B9" w:rsidP="009374EB">
            <w:pPr>
              <w:jc w:val="both"/>
              <w:rPr>
                <w:b/>
                <w:color w:val="000000" w:themeColor="text1"/>
                <w:szCs w:val="24"/>
              </w:rPr>
            </w:pPr>
            <w:r w:rsidRPr="00D8173D">
              <w:rPr>
                <w:b/>
                <w:color w:val="000000" w:themeColor="text1"/>
                <w:szCs w:val="24"/>
              </w:rPr>
              <w:t>Status provedbe</w:t>
            </w:r>
          </w:p>
        </w:tc>
        <w:tc>
          <w:tcPr>
            <w:tcW w:w="6965" w:type="dxa"/>
          </w:tcPr>
          <w:p w14:paraId="3391411B" w14:textId="49EFE008" w:rsidR="001145B9" w:rsidRPr="00D8173D" w:rsidRDefault="001145B9" w:rsidP="009374EB">
            <w:pPr>
              <w:rPr>
                <w:b/>
                <w:color w:val="000000" w:themeColor="text1"/>
                <w:szCs w:val="24"/>
              </w:rPr>
            </w:pPr>
            <w:r w:rsidRPr="00D8173D">
              <w:rPr>
                <w:b/>
                <w:bCs/>
              </w:rPr>
              <w:t>PROVEDENO</w:t>
            </w:r>
          </w:p>
        </w:tc>
      </w:tr>
      <w:tr w:rsidR="001145B9" w:rsidRPr="00D8173D" w14:paraId="1500068A" w14:textId="77777777" w:rsidTr="00473374">
        <w:trPr>
          <w:trHeight w:val="263"/>
        </w:trPr>
        <w:tc>
          <w:tcPr>
            <w:tcW w:w="2943" w:type="dxa"/>
            <w:tcBorders>
              <w:top w:val="single" w:sz="6" w:space="0" w:color="auto"/>
              <w:bottom w:val="double" w:sz="4" w:space="0" w:color="auto"/>
            </w:tcBorders>
            <w:shd w:val="pct5" w:color="auto" w:fill="auto"/>
          </w:tcPr>
          <w:p w14:paraId="27A3F645" w14:textId="77777777" w:rsidR="001145B9" w:rsidRPr="00D8173D" w:rsidRDefault="001145B9" w:rsidP="009374EB">
            <w:pPr>
              <w:jc w:val="both"/>
              <w:rPr>
                <w:b/>
                <w:color w:val="000000" w:themeColor="text1"/>
                <w:szCs w:val="24"/>
              </w:rPr>
            </w:pPr>
            <w:r w:rsidRPr="00D8173D">
              <w:rPr>
                <w:b/>
                <w:color w:val="000000" w:themeColor="text1"/>
                <w:szCs w:val="24"/>
              </w:rPr>
              <w:t>Detalji provedbe</w:t>
            </w:r>
          </w:p>
        </w:tc>
        <w:tc>
          <w:tcPr>
            <w:tcW w:w="6965" w:type="dxa"/>
          </w:tcPr>
          <w:p w14:paraId="582B6CF6" w14:textId="7959B602" w:rsidR="001145B9" w:rsidRPr="00D8173D" w:rsidRDefault="00EE5627" w:rsidP="009374EB">
            <w:pPr>
              <w:jc w:val="both"/>
              <w:rPr>
                <w:color w:val="000000" w:themeColor="text1"/>
                <w:szCs w:val="24"/>
              </w:rPr>
            </w:pPr>
            <w:r w:rsidRPr="00D8173D">
              <w:t>Aktivnost je izvršena. Povjerenstvo za odlučivanje o sukobu interesa, u suradnji s Hrvatskim novinarskim društvom, održalo je 20. prosinca 2023.</w:t>
            </w:r>
            <w:r w:rsidR="00937A22">
              <w:t xml:space="preserve"> </w:t>
            </w:r>
            <w:r w:rsidRPr="00D8173D">
              <w:t>g</w:t>
            </w:r>
            <w:r w:rsidR="00937A22">
              <w:t>odine.</w:t>
            </w:r>
            <w:r w:rsidRPr="00D8173D">
              <w:t xml:space="preserve"> Okrugli stol na temu "Suradnja medija i Povjerenstva odlučivanje o sukobu interesa” kojem su uz predstavnike Povjerenstva i Hrvatskog novinarskog </w:t>
            </w:r>
            <w:proofErr w:type="spellStart"/>
            <w:r w:rsidRPr="00D8173D">
              <w:t>sruštva</w:t>
            </w:r>
            <w:proofErr w:type="spellEnd"/>
            <w:r w:rsidRPr="00D8173D">
              <w:t xml:space="preserve"> </w:t>
            </w:r>
            <w:proofErr w:type="spellStart"/>
            <w:r w:rsidRPr="00D8173D">
              <w:t>nazočili</w:t>
            </w:r>
            <w:proofErr w:type="spellEnd"/>
            <w:r w:rsidRPr="00D8173D">
              <w:t xml:space="preserve"> i novinari koji učestalo prate rad Povjerenstva.</w:t>
            </w:r>
          </w:p>
        </w:tc>
      </w:tr>
    </w:tbl>
    <w:p w14:paraId="69DA5A47" w14:textId="77777777" w:rsidR="001145B9" w:rsidRPr="00D8173D" w:rsidRDefault="001145B9" w:rsidP="001145B9"/>
    <w:p w14:paraId="34CD61A0" w14:textId="77777777" w:rsidR="00937A22" w:rsidRDefault="00937A22">
      <w:pPr>
        <w:spacing w:after="200" w:line="276" w:lineRule="auto"/>
        <w:rPr>
          <w:rFonts w:eastAsiaTheme="majorEastAsia"/>
          <w:b/>
          <w:bCs/>
          <w:color w:val="4F81BD" w:themeColor="accent1"/>
          <w:szCs w:val="24"/>
        </w:rPr>
      </w:pPr>
      <w:r>
        <w:rPr>
          <w:szCs w:val="24"/>
        </w:rPr>
        <w:br w:type="page"/>
      </w:r>
    </w:p>
    <w:p w14:paraId="7E5E6FF2" w14:textId="01A868E9" w:rsidR="00473374" w:rsidRPr="00D8173D" w:rsidRDefault="00473374" w:rsidP="00473374">
      <w:pPr>
        <w:pStyle w:val="Heading2"/>
        <w:rPr>
          <w:rFonts w:ascii="Times New Roman" w:hAnsi="Times New Roman" w:cs="Times New Roman"/>
          <w:sz w:val="24"/>
          <w:szCs w:val="24"/>
        </w:rPr>
      </w:pPr>
      <w:bookmarkStart w:id="118" w:name="_Toc176160722"/>
      <w:r w:rsidRPr="00D8173D">
        <w:rPr>
          <w:rFonts w:ascii="Times New Roman" w:hAnsi="Times New Roman" w:cs="Times New Roman"/>
          <w:sz w:val="24"/>
          <w:szCs w:val="24"/>
        </w:rPr>
        <w:lastRenderedPageBreak/>
        <w:t>Zdravstvo</w:t>
      </w:r>
      <w:bookmarkEnd w:id="118"/>
    </w:p>
    <w:p w14:paraId="78C637F2" w14:textId="796A538B" w:rsidR="001145B9" w:rsidRPr="00D8173D" w:rsidRDefault="00473374" w:rsidP="00473374">
      <w:pPr>
        <w:pStyle w:val="Heading3"/>
        <w:rPr>
          <w:rFonts w:ascii="Times New Roman" w:hAnsi="Times New Roman" w:cs="Times New Roman"/>
          <w:szCs w:val="24"/>
        </w:rPr>
      </w:pPr>
      <w:bookmarkStart w:id="119" w:name="_Toc176160723"/>
      <w:r w:rsidRPr="00D8173D">
        <w:rPr>
          <w:rFonts w:ascii="Times New Roman" w:hAnsi="Times New Roman" w:cs="Times New Roman"/>
          <w:szCs w:val="24"/>
        </w:rPr>
        <w:t>4.5.6. Podizanje svijesti kod građana i zdravstvenih djelatnika o štetnosti neformalnih plaćanja liječnicima i drugom medicinskom osoblju</w:t>
      </w:r>
      <w:bookmarkEnd w:id="119"/>
    </w:p>
    <w:p w14:paraId="2148A0B4" w14:textId="7A49CBB4" w:rsidR="00473374" w:rsidRPr="00D8173D" w:rsidRDefault="00473374" w:rsidP="001145B9"/>
    <w:tbl>
      <w:tblPr>
        <w:tblStyle w:val="TableGrid"/>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943"/>
        <w:gridCol w:w="6965"/>
      </w:tblGrid>
      <w:tr w:rsidR="00473374" w:rsidRPr="00D8173D" w14:paraId="4171566D" w14:textId="77777777" w:rsidTr="009374EB">
        <w:trPr>
          <w:trHeight w:val="364"/>
        </w:trPr>
        <w:tc>
          <w:tcPr>
            <w:tcW w:w="2943" w:type="dxa"/>
            <w:tcBorders>
              <w:top w:val="double" w:sz="4" w:space="0" w:color="auto"/>
              <w:bottom w:val="single" w:sz="6" w:space="0" w:color="auto"/>
            </w:tcBorders>
            <w:shd w:val="pct5" w:color="auto" w:fill="auto"/>
          </w:tcPr>
          <w:p w14:paraId="5864E3FC" w14:textId="084581B8" w:rsidR="00473374" w:rsidRPr="00D8173D" w:rsidRDefault="00473374" w:rsidP="009374EB">
            <w:pPr>
              <w:jc w:val="both"/>
              <w:rPr>
                <w:b/>
                <w:color w:val="000000" w:themeColor="text1"/>
                <w:szCs w:val="24"/>
              </w:rPr>
            </w:pPr>
            <w:r w:rsidRPr="00D8173D">
              <w:rPr>
                <w:b/>
                <w:color w:val="000000" w:themeColor="text1"/>
                <w:szCs w:val="24"/>
              </w:rPr>
              <w:t xml:space="preserve">Aktivnost 199. </w:t>
            </w:r>
          </w:p>
        </w:tc>
        <w:tc>
          <w:tcPr>
            <w:tcW w:w="6965" w:type="dxa"/>
          </w:tcPr>
          <w:p w14:paraId="318B20AD" w14:textId="5DF9AA73" w:rsidR="00473374" w:rsidRPr="00D8173D" w:rsidRDefault="00473374" w:rsidP="009374EB">
            <w:pPr>
              <w:jc w:val="both"/>
              <w:rPr>
                <w:color w:val="000000" w:themeColor="text1"/>
                <w:szCs w:val="24"/>
              </w:rPr>
            </w:pPr>
            <w:r w:rsidRPr="00D8173D">
              <w:rPr>
                <w:szCs w:val="24"/>
              </w:rPr>
              <w:t>Provedba kampanje o štetnosti neformalnog plaćanja i utjecaju na nepovjerenje u zdravstveni sustav</w:t>
            </w:r>
          </w:p>
        </w:tc>
      </w:tr>
      <w:tr w:rsidR="00473374" w:rsidRPr="00D8173D" w14:paraId="4CFDC109" w14:textId="77777777" w:rsidTr="009374EB">
        <w:tc>
          <w:tcPr>
            <w:tcW w:w="2943" w:type="dxa"/>
            <w:tcBorders>
              <w:top w:val="single" w:sz="6" w:space="0" w:color="auto"/>
              <w:bottom w:val="single" w:sz="6" w:space="0" w:color="auto"/>
            </w:tcBorders>
            <w:shd w:val="pct5" w:color="auto" w:fill="auto"/>
          </w:tcPr>
          <w:p w14:paraId="340D7BAD" w14:textId="77777777" w:rsidR="00473374" w:rsidRPr="00D8173D" w:rsidRDefault="00473374" w:rsidP="009374EB">
            <w:pPr>
              <w:jc w:val="both"/>
              <w:rPr>
                <w:b/>
                <w:color w:val="000000" w:themeColor="text1"/>
                <w:szCs w:val="24"/>
              </w:rPr>
            </w:pPr>
            <w:r w:rsidRPr="00D8173D">
              <w:rPr>
                <w:b/>
                <w:color w:val="000000" w:themeColor="text1"/>
                <w:szCs w:val="24"/>
              </w:rPr>
              <w:t>Nositelj</w:t>
            </w:r>
          </w:p>
        </w:tc>
        <w:tc>
          <w:tcPr>
            <w:tcW w:w="6965" w:type="dxa"/>
          </w:tcPr>
          <w:p w14:paraId="044E5ACB" w14:textId="3AF25841" w:rsidR="00473374" w:rsidRPr="00D8173D" w:rsidRDefault="00473374" w:rsidP="009374EB">
            <w:pPr>
              <w:jc w:val="both"/>
              <w:rPr>
                <w:color w:val="000000" w:themeColor="text1"/>
                <w:szCs w:val="24"/>
              </w:rPr>
            </w:pPr>
            <w:r w:rsidRPr="00D8173D">
              <w:rPr>
                <w:color w:val="000000" w:themeColor="text1"/>
                <w:szCs w:val="24"/>
              </w:rPr>
              <w:t>MIZ</w:t>
            </w:r>
          </w:p>
        </w:tc>
      </w:tr>
      <w:tr w:rsidR="00473374" w:rsidRPr="00D8173D" w14:paraId="782E2DEA" w14:textId="77777777" w:rsidTr="009374EB">
        <w:tc>
          <w:tcPr>
            <w:tcW w:w="2943" w:type="dxa"/>
            <w:tcBorders>
              <w:top w:val="single" w:sz="6" w:space="0" w:color="auto"/>
              <w:bottom w:val="single" w:sz="6" w:space="0" w:color="auto"/>
            </w:tcBorders>
            <w:shd w:val="pct5" w:color="auto" w:fill="auto"/>
          </w:tcPr>
          <w:p w14:paraId="3DE36550" w14:textId="77777777" w:rsidR="00473374" w:rsidRPr="00D8173D" w:rsidRDefault="00473374" w:rsidP="009374EB">
            <w:pPr>
              <w:jc w:val="both"/>
              <w:rPr>
                <w:b/>
                <w:color w:val="000000" w:themeColor="text1"/>
                <w:szCs w:val="24"/>
              </w:rPr>
            </w:pPr>
            <w:proofErr w:type="spellStart"/>
            <w:r w:rsidRPr="00D8173D">
              <w:rPr>
                <w:b/>
                <w:color w:val="000000" w:themeColor="text1"/>
                <w:szCs w:val="24"/>
              </w:rPr>
              <w:t>Sunositelj</w:t>
            </w:r>
            <w:proofErr w:type="spellEnd"/>
          </w:p>
        </w:tc>
        <w:tc>
          <w:tcPr>
            <w:tcW w:w="6965" w:type="dxa"/>
          </w:tcPr>
          <w:p w14:paraId="57B28F3E" w14:textId="2592229F" w:rsidR="00473374" w:rsidRPr="00D8173D" w:rsidRDefault="00473374" w:rsidP="009374EB">
            <w:pPr>
              <w:jc w:val="both"/>
              <w:rPr>
                <w:color w:val="000000" w:themeColor="text1"/>
                <w:szCs w:val="24"/>
              </w:rPr>
            </w:pPr>
            <w:r w:rsidRPr="00D8173D">
              <w:rPr>
                <w:color w:val="000000" w:themeColor="text1"/>
                <w:szCs w:val="24"/>
              </w:rPr>
              <w:t>-</w:t>
            </w:r>
          </w:p>
        </w:tc>
      </w:tr>
      <w:tr w:rsidR="00473374" w:rsidRPr="00D8173D" w14:paraId="2FB88552" w14:textId="77777777" w:rsidTr="009374EB">
        <w:tc>
          <w:tcPr>
            <w:tcW w:w="2943" w:type="dxa"/>
            <w:tcBorders>
              <w:top w:val="single" w:sz="6" w:space="0" w:color="auto"/>
              <w:bottom w:val="single" w:sz="6" w:space="0" w:color="auto"/>
            </w:tcBorders>
            <w:shd w:val="pct5" w:color="auto" w:fill="auto"/>
          </w:tcPr>
          <w:p w14:paraId="1EA45588" w14:textId="77777777" w:rsidR="00473374" w:rsidRPr="00D8173D" w:rsidRDefault="00473374" w:rsidP="009374EB">
            <w:pPr>
              <w:jc w:val="both"/>
              <w:rPr>
                <w:b/>
                <w:color w:val="000000" w:themeColor="text1"/>
                <w:szCs w:val="24"/>
              </w:rPr>
            </w:pPr>
            <w:r w:rsidRPr="00D8173D">
              <w:rPr>
                <w:b/>
                <w:color w:val="000000" w:themeColor="text1"/>
                <w:szCs w:val="24"/>
              </w:rPr>
              <w:t>Rok za provedbu</w:t>
            </w:r>
          </w:p>
        </w:tc>
        <w:tc>
          <w:tcPr>
            <w:tcW w:w="6965" w:type="dxa"/>
          </w:tcPr>
          <w:p w14:paraId="21720F0F" w14:textId="1562A21C" w:rsidR="00473374" w:rsidRPr="00D8173D" w:rsidRDefault="00473374" w:rsidP="009374EB">
            <w:pPr>
              <w:jc w:val="both"/>
              <w:rPr>
                <w:b/>
                <w:color w:val="000000" w:themeColor="text1"/>
                <w:szCs w:val="24"/>
              </w:rPr>
            </w:pPr>
            <w:r w:rsidRPr="00D8173D">
              <w:rPr>
                <w:szCs w:val="24"/>
              </w:rPr>
              <w:t>IV. kvartal 2023</w:t>
            </w:r>
            <w:r w:rsidRPr="00D8173D">
              <w:rPr>
                <w:i/>
                <w:szCs w:val="24"/>
              </w:rPr>
              <w:t>.</w:t>
            </w:r>
          </w:p>
        </w:tc>
      </w:tr>
      <w:tr w:rsidR="00473374" w:rsidRPr="00D8173D" w14:paraId="58A6A630" w14:textId="77777777" w:rsidTr="009374EB">
        <w:tc>
          <w:tcPr>
            <w:tcW w:w="2943" w:type="dxa"/>
            <w:tcBorders>
              <w:top w:val="single" w:sz="6" w:space="0" w:color="auto"/>
              <w:bottom w:val="single" w:sz="6" w:space="0" w:color="auto"/>
            </w:tcBorders>
            <w:shd w:val="pct5" w:color="auto" w:fill="auto"/>
          </w:tcPr>
          <w:p w14:paraId="54DF7095" w14:textId="77777777" w:rsidR="00473374" w:rsidRPr="00D8173D" w:rsidRDefault="00473374" w:rsidP="009374EB">
            <w:pPr>
              <w:jc w:val="both"/>
              <w:rPr>
                <w:b/>
                <w:color w:val="000000" w:themeColor="text1"/>
                <w:szCs w:val="24"/>
              </w:rPr>
            </w:pPr>
            <w:r w:rsidRPr="00D8173D">
              <w:rPr>
                <w:b/>
                <w:color w:val="000000" w:themeColor="text1"/>
                <w:szCs w:val="24"/>
              </w:rPr>
              <w:t>Potrebna sredstva</w:t>
            </w:r>
          </w:p>
        </w:tc>
        <w:tc>
          <w:tcPr>
            <w:tcW w:w="6965" w:type="dxa"/>
          </w:tcPr>
          <w:p w14:paraId="1AEEDD25" w14:textId="1101E17E" w:rsidR="00473374" w:rsidRPr="00D8173D" w:rsidRDefault="00473374" w:rsidP="009374EB">
            <w:pPr>
              <w:jc w:val="both"/>
              <w:rPr>
                <w:b/>
                <w:color w:val="000000" w:themeColor="text1"/>
                <w:szCs w:val="24"/>
              </w:rPr>
            </w:pPr>
            <w:r w:rsidRPr="00D8173D">
              <w:rPr>
                <w:szCs w:val="24"/>
              </w:rPr>
              <w:t>3.318,07 €</w:t>
            </w:r>
          </w:p>
        </w:tc>
      </w:tr>
      <w:tr w:rsidR="00473374" w:rsidRPr="00D8173D" w14:paraId="6ABD0D1B" w14:textId="77777777" w:rsidTr="009374EB">
        <w:tc>
          <w:tcPr>
            <w:tcW w:w="2943" w:type="dxa"/>
            <w:tcBorders>
              <w:top w:val="single" w:sz="6" w:space="0" w:color="auto"/>
              <w:bottom w:val="single" w:sz="6" w:space="0" w:color="auto"/>
            </w:tcBorders>
            <w:shd w:val="pct5" w:color="auto" w:fill="auto"/>
          </w:tcPr>
          <w:p w14:paraId="0C425FCC" w14:textId="77777777" w:rsidR="00473374" w:rsidRPr="00D8173D" w:rsidRDefault="00473374" w:rsidP="009374EB">
            <w:pPr>
              <w:rPr>
                <w:b/>
                <w:color w:val="000000" w:themeColor="text1"/>
                <w:szCs w:val="24"/>
              </w:rPr>
            </w:pPr>
            <w:r w:rsidRPr="00D8173D">
              <w:rPr>
                <w:b/>
                <w:color w:val="000000" w:themeColor="text1"/>
                <w:szCs w:val="24"/>
              </w:rPr>
              <w:t>Pokazatelji rezultata aktivnosti</w:t>
            </w:r>
          </w:p>
        </w:tc>
        <w:tc>
          <w:tcPr>
            <w:tcW w:w="6965" w:type="dxa"/>
          </w:tcPr>
          <w:p w14:paraId="6961DF36" w14:textId="4E1D1613" w:rsidR="00473374" w:rsidRPr="00D8173D" w:rsidRDefault="00473374" w:rsidP="009374EB">
            <w:pPr>
              <w:jc w:val="both"/>
              <w:rPr>
                <w:color w:val="000000" w:themeColor="text1"/>
                <w:szCs w:val="24"/>
              </w:rPr>
            </w:pPr>
            <w:r w:rsidRPr="00D8173D">
              <w:rPr>
                <w:szCs w:val="24"/>
              </w:rPr>
              <w:t>Provedena kampanja tiskanog oglašavanja</w:t>
            </w:r>
          </w:p>
        </w:tc>
      </w:tr>
      <w:tr w:rsidR="00473374" w:rsidRPr="00D8173D" w14:paraId="405B7CBF" w14:textId="77777777" w:rsidTr="009374EB">
        <w:tc>
          <w:tcPr>
            <w:tcW w:w="2943" w:type="dxa"/>
            <w:tcBorders>
              <w:top w:val="single" w:sz="6" w:space="0" w:color="auto"/>
              <w:bottom w:val="single" w:sz="6" w:space="0" w:color="auto"/>
            </w:tcBorders>
            <w:shd w:val="pct5" w:color="auto" w:fill="auto"/>
          </w:tcPr>
          <w:p w14:paraId="71ACB3A0" w14:textId="77777777" w:rsidR="00473374" w:rsidRPr="00D8173D" w:rsidRDefault="00473374" w:rsidP="009374EB">
            <w:pPr>
              <w:jc w:val="both"/>
              <w:rPr>
                <w:b/>
                <w:color w:val="000000" w:themeColor="text1"/>
                <w:szCs w:val="24"/>
              </w:rPr>
            </w:pPr>
            <w:r w:rsidRPr="00D8173D">
              <w:rPr>
                <w:b/>
                <w:color w:val="000000" w:themeColor="text1"/>
                <w:szCs w:val="24"/>
              </w:rPr>
              <w:t>Status provedbe</w:t>
            </w:r>
          </w:p>
        </w:tc>
        <w:tc>
          <w:tcPr>
            <w:tcW w:w="6965" w:type="dxa"/>
          </w:tcPr>
          <w:p w14:paraId="0973F3C5" w14:textId="5A5BA23C" w:rsidR="00473374" w:rsidRPr="00D8173D" w:rsidRDefault="00473374" w:rsidP="009374EB">
            <w:pPr>
              <w:rPr>
                <w:b/>
                <w:color w:val="000000" w:themeColor="text1"/>
                <w:szCs w:val="24"/>
              </w:rPr>
            </w:pPr>
            <w:r w:rsidRPr="00D8173D">
              <w:rPr>
                <w:b/>
                <w:bCs/>
              </w:rPr>
              <w:t>NIJE PROVEDENO</w:t>
            </w:r>
          </w:p>
        </w:tc>
      </w:tr>
      <w:tr w:rsidR="00473374" w:rsidRPr="00D8173D" w14:paraId="0FF28AE6" w14:textId="77777777" w:rsidTr="009374EB">
        <w:trPr>
          <w:trHeight w:val="263"/>
        </w:trPr>
        <w:tc>
          <w:tcPr>
            <w:tcW w:w="2943" w:type="dxa"/>
            <w:tcBorders>
              <w:top w:val="single" w:sz="6" w:space="0" w:color="auto"/>
              <w:bottom w:val="double" w:sz="4" w:space="0" w:color="auto"/>
            </w:tcBorders>
            <w:shd w:val="pct5" w:color="auto" w:fill="auto"/>
          </w:tcPr>
          <w:p w14:paraId="10CD7D5D" w14:textId="77777777" w:rsidR="00473374" w:rsidRPr="00D8173D" w:rsidRDefault="00473374" w:rsidP="009374EB">
            <w:pPr>
              <w:jc w:val="both"/>
              <w:rPr>
                <w:b/>
                <w:color w:val="000000" w:themeColor="text1"/>
                <w:szCs w:val="24"/>
              </w:rPr>
            </w:pPr>
            <w:r w:rsidRPr="00D8173D">
              <w:rPr>
                <w:b/>
                <w:color w:val="000000" w:themeColor="text1"/>
                <w:szCs w:val="24"/>
              </w:rPr>
              <w:t>Detalji provedbe</w:t>
            </w:r>
          </w:p>
        </w:tc>
        <w:tc>
          <w:tcPr>
            <w:tcW w:w="6965" w:type="dxa"/>
          </w:tcPr>
          <w:p w14:paraId="364F0153" w14:textId="401207BF" w:rsidR="00473374" w:rsidRPr="00D8173D" w:rsidRDefault="006E47AF" w:rsidP="009374EB">
            <w:pPr>
              <w:jc w:val="both"/>
              <w:rPr>
                <w:color w:val="000000" w:themeColor="text1"/>
                <w:szCs w:val="24"/>
              </w:rPr>
            </w:pPr>
            <w:r w:rsidRPr="006E47AF">
              <w:rPr>
                <w:rFonts w:eastAsia="Calibri"/>
                <w:color w:val="000000" w:themeColor="text1"/>
                <w:szCs w:val="24"/>
                <w:lang w:eastAsia="en-US"/>
              </w:rPr>
              <w:t>-</w:t>
            </w:r>
            <w:r>
              <w:rPr>
                <w:rFonts w:eastAsia="Calibri"/>
                <w:color w:val="000000" w:themeColor="text1"/>
                <w:szCs w:val="24"/>
                <w:lang w:eastAsia="en-US"/>
              </w:rPr>
              <w:t xml:space="preserve"> nismo zaprimili očitovanje</w:t>
            </w:r>
          </w:p>
        </w:tc>
      </w:tr>
    </w:tbl>
    <w:p w14:paraId="7C18A452" w14:textId="77777777" w:rsidR="00473374" w:rsidRPr="00D8173D" w:rsidRDefault="00473374" w:rsidP="001145B9"/>
    <w:p w14:paraId="675D3D2B" w14:textId="77777777" w:rsidR="001145B9" w:rsidRPr="00D8173D" w:rsidRDefault="001145B9" w:rsidP="001145B9"/>
    <w:p w14:paraId="7F007701" w14:textId="77777777" w:rsidR="001145B9" w:rsidRPr="00D8173D" w:rsidRDefault="001145B9" w:rsidP="001145B9"/>
    <w:p w14:paraId="4FE26024" w14:textId="77777777" w:rsidR="001145B9" w:rsidRPr="00D8173D" w:rsidRDefault="001145B9" w:rsidP="001145B9"/>
    <w:p w14:paraId="3A8F2BCE" w14:textId="77777777" w:rsidR="001145B9" w:rsidRPr="00D8173D" w:rsidRDefault="001145B9" w:rsidP="001145B9"/>
    <w:p w14:paraId="219058CD" w14:textId="77777777" w:rsidR="001145B9" w:rsidRPr="00D8173D" w:rsidRDefault="001145B9" w:rsidP="001145B9"/>
    <w:p w14:paraId="39AB7795" w14:textId="77777777" w:rsidR="001145B9" w:rsidRPr="00D8173D" w:rsidRDefault="001145B9" w:rsidP="001145B9"/>
    <w:p w14:paraId="46FEE301" w14:textId="25DF2D9A" w:rsidR="00D11386" w:rsidRPr="00D8173D" w:rsidRDefault="0009703B" w:rsidP="00B143FD">
      <w:pPr>
        <w:ind w:right="-1"/>
        <w:jc w:val="both"/>
        <w:rPr>
          <w:rFonts w:eastAsia="Calibri"/>
          <w:b/>
          <w:color w:val="000000" w:themeColor="text1"/>
          <w:szCs w:val="24"/>
        </w:rPr>
      </w:pPr>
      <w:r w:rsidRPr="00D8173D">
        <w:rPr>
          <w:rFonts w:eastAsia="Calibri"/>
          <w:b/>
          <w:color w:val="000000" w:themeColor="text1"/>
          <w:szCs w:val="24"/>
        </w:rPr>
        <w:tab/>
      </w:r>
    </w:p>
    <w:p w14:paraId="051E5B4D" w14:textId="77777777" w:rsidR="00390B10" w:rsidRPr="00D8173D" w:rsidRDefault="00390B10" w:rsidP="000915D3">
      <w:pPr>
        <w:jc w:val="both"/>
        <w:rPr>
          <w:b/>
          <w:color w:val="000000" w:themeColor="text1"/>
          <w:szCs w:val="24"/>
        </w:rPr>
      </w:pPr>
    </w:p>
    <w:sectPr w:rsidR="00390B10" w:rsidRPr="00D8173D" w:rsidSect="00F92838">
      <w:footerReference w:type="default" r:id="rId27"/>
      <w:pgSz w:w="11906" w:h="16838"/>
      <w:pgMar w:top="1417" w:right="849" w:bottom="426" w:left="113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BC70F" w14:textId="77777777" w:rsidR="00CD4AB2" w:rsidRDefault="00CD4AB2" w:rsidP="00863D42">
      <w:r>
        <w:separator/>
      </w:r>
    </w:p>
    <w:p w14:paraId="7DC06A0E" w14:textId="77777777" w:rsidR="00CD4AB2" w:rsidRDefault="00CD4AB2"/>
  </w:endnote>
  <w:endnote w:type="continuationSeparator" w:id="0">
    <w:p w14:paraId="0C51C6A3" w14:textId="77777777" w:rsidR="00CD4AB2" w:rsidRDefault="00CD4AB2" w:rsidP="00863D42">
      <w:r>
        <w:continuationSeparator/>
      </w:r>
    </w:p>
    <w:p w14:paraId="383E0088" w14:textId="77777777" w:rsidR="00CD4AB2" w:rsidRDefault="00CD4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7920" w14:textId="5CE99780" w:rsidR="00AC58B4" w:rsidRDefault="00AC58B4">
    <w:pPr>
      <w:pStyle w:val="Footer"/>
      <w:jc w:val="right"/>
    </w:pPr>
  </w:p>
  <w:p w14:paraId="1178DBFB" w14:textId="77777777" w:rsidR="00F92838" w:rsidRDefault="00F9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630637"/>
      <w:docPartObj>
        <w:docPartGallery w:val="Page Numbers (Bottom of Page)"/>
        <w:docPartUnique/>
      </w:docPartObj>
    </w:sdtPr>
    <w:sdtEndPr/>
    <w:sdtContent>
      <w:p w14:paraId="63312A09" w14:textId="35C7E0E5" w:rsidR="00AC58B4" w:rsidRDefault="00AC58B4">
        <w:pPr>
          <w:pStyle w:val="Footer"/>
          <w:jc w:val="right"/>
        </w:pPr>
        <w:r>
          <w:fldChar w:fldCharType="begin"/>
        </w:r>
        <w:r>
          <w:instrText>PAGE   \* MERGEFORMAT</w:instrText>
        </w:r>
        <w:r>
          <w:fldChar w:fldCharType="separate"/>
        </w:r>
        <w:r w:rsidR="005162BA">
          <w:rPr>
            <w:noProof/>
          </w:rPr>
          <w:t>18</w:t>
        </w:r>
        <w:r>
          <w:fldChar w:fldCharType="end"/>
        </w:r>
      </w:p>
    </w:sdtContent>
  </w:sdt>
  <w:p w14:paraId="7026878A" w14:textId="77777777" w:rsidR="00AC58B4" w:rsidRDefault="00AC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93553" w14:textId="77777777" w:rsidR="00CD4AB2" w:rsidRDefault="00CD4AB2" w:rsidP="00863D42">
      <w:r>
        <w:separator/>
      </w:r>
    </w:p>
    <w:p w14:paraId="421F9256" w14:textId="77777777" w:rsidR="00CD4AB2" w:rsidRDefault="00CD4AB2"/>
  </w:footnote>
  <w:footnote w:type="continuationSeparator" w:id="0">
    <w:p w14:paraId="6AACBD96" w14:textId="77777777" w:rsidR="00CD4AB2" w:rsidRDefault="00CD4AB2" w:rsidP="00863D42">
      <w:r>
        <w:continuationSeparator/>
      </w:r>
    </w:p>
    <w:p w14:paraId="7FF2166E" w14:textId="77777777" w:rsidR="00CD4AB2" w:rsidRDefault="00CD4AB2"/>
  </w:footnote>
  <w:footnote w:id="1">
    <w:p w14:paraId="5379C300" w14:textId="5B5E5712" w:rsidR="00E72690" w:rsidRPr="00D940BC" w:rsidRDefault="00E72690" w:rsidP="00AD69C1">
      <w:pPr>
        <w:pStyle w:val="FootnoteText"/>
        <w:ind w:left="0" w:firstLine="0"/>
        <w:rPr>
          <w:lang w:val="hr-HR"/>
        </w:rPr>
      </w:pPr>
      <w:r w:rsidRPr="00CE17BE">
        <w:rPr>
          <w:rStyle w:val="FootnoteReference"/>
          <w:lang w:val="hr-HR"/>
        </w:rPr>
        <w:footnoteRef/>
      </w:r>
      <w:r w:rsidRPr="00CE17BE">
        <w:rPr>
          <w:lang w:val="hr-HR"/>
        </w:rPr>
        <w:t xml:space="preserve"> </w:t>
      </w:r>
      <w:r w:rsidRPr="00D940BC">
        <w:rPr>
          <w:sz w:val="18"/>
          <w:szCs w:val="18"/>
          <w:lang w:val="hr-HR"/>
        </w:rPr>
        <w:t xml:space="preserve">Izvješća za </w:t>
      </w:r>
      <w:r w:rsidR="00AD69C1">
        <w:rPr>
          <w:sz w:val="18"/>
          <w:szCs w:val="18"/>
          <w:lang w:val="hr-HR"/>
        </w:rPr>
        <w:t>2023</w:t>
      </w:r>
      <w:r w:rsidRPr="00D940BC">
        <w:rPr>
          <w:sz w:val="18"/>
          <w:szCs w:val="18"/>
          <w:lang w:val="hr-HR"/>
        </w:rPr>
        <w:t>. ni</w:t>
      </w:r>
      <w:r w:rsidR="00AD69C1">
        <w:rPr>
          <w:sz w:val="18"/>
          <w:szCs w:val="18"/>
          <w:lang w:val="hr-HR"/>
        </w:rPr>
        <w:t>je</w:t>
      </w:r>
      <w:r w:rsidRPr="00D940BC">
        <w:rPr>
          <w:sz w:val="18"/>
          <w:szCs w:val="18"/>
          <w:lang w:val="hr-HR"/>
        </w:rPr>
        <w:t xml:space="preserve"> objavljen</w:t>
      </w:r>
      <w:r w:rsidR="00AD69C1">
        <w:rPr>
          <w:sz w:val="18"/>
          <w:szCs w:val="18"/>
          <w:lang w:val="hr-HR"/>
        </w:rPr>
        <w:t>o</w:t>
      </w:r>
      <w:r>
        <w:rPr>
          <w:sz w:val="18"/>
          <w:szCs w:val="18"/>
          <w:lang w:val="hr-HR"/>
        </w:rPr>
        <w:t>.</w:t>
      </w:r>
    </w:p>
  </w:footnote>
  <w:footnote w:id="2">
    <w:p w14:paraId="2FE70087" w14:textId="77777777" w:rsidR="00B102BA" w:rsidRPr="005769A2" w:rsidRDefault="00B102BA" w:rsidP="00B102BA">
      <w:pPr>
        <w:pStyle w:val="FootnoteText"/>
        <w:ind w:left="0" w:firstLine="0"/>
        <w:jc w:val="left"/>
        <w:rPr>
          <w:sz w:val="16"/>
          <w:szCs w:val="16"/>
          <w:lang w:val="hr-HR"/>
        </w:rPr>
      </w:pPr>
      <w:r w:rsidRPr="005769A2">
        <w:rPr>
          <w:rStyle w:val="FootnoteReference"/>
          <w:sz w:val="16"/>
          <w:szCs w:val="16"/>
        </w:rPr>
        <w:footnoteRef/>
      </w:r>
      <w:hyperlink r:id="rId1" w:history="1">
        <w:r w:rsidRPr="005769A2">
          <w:rPr>
            <w:rStyle w:val="Hyperlink"/>
            <w:sz w:val="16"/>
            <w:szCs w:val="16"/>
          </w:rPr>
          <w:t>https://www.revizija.hr/UserDocsImages/izvjesca-novo/Revizije%20-%202022/IZVJESCE_O_RADU_DUR-A_%20ZA_2022/IZVJESCE%20O%20RADU%20DRZAVNOG%20UREDA%20ZA%20REVIZIJU%20ZA%202022..pdf</w:t>
        </w:r>
      </w:hyperlink>
      <w:r w:rsidRPr="005769A2">
        <w:rPr>
          <w:sz w:val="16"/>
          <w:szCs w:val="16"/>
        </w:rPr>
        <w:t xml:space="preserve"> (stranica 41.)</w:t>
      </w:r>
    </w:p>
  </w:footnote>
  <w:footnote w:id="3">
    <w:p w14:paraId="4C0C1568" w14:textId="77777777" w:rsidR="00B102BA" w:rsidRPr="00CE17BE" w:rsidRDefault="00B102BA" w:rsidP="00B102BA">
      <w:pPr>
        <w:pStyle w:val="FootnoteText"/>
        <w:ind w:left="0" w:firstLine="0"/>
        <w:jc w:val="left"/>
        <w:rPr>
          <w:lang w:val="hr-HR"/>
        </w:rPr>
      </w:pPr>
      <w:r w:rsidRPr="005769A2">
        <w:rPr>
          <w:rStyle w:val="FootnoteReference"/>
          <w:sz w:val="16"/>
          <w:szCs w:val="16"/>
        </w:rPr>
        <w:footnoteRef/>
      </w:r>
      <w:hyperlink r:id="rId2" w:history="1">
        <w:r w:rsidRPr="005769A2">
          <w:rPr>
            <w:rStyle w:val="Hyperlink"/>
            <w:sz w:val="16"/>
            <w:szCs w:val="16"/>
          </w:rPr>
          <w:t>https://www.revizija.hr/UserDocsImages/izvjesca-novo/Revizija%20-%202021/IZVJESCE_O_RADU_DRZAVNOG_UREDA_ZA_REVIZIJU_ZA_2021/IZVJE%C5%A0%C4%86E%20O%20RADU%20DR%C5%BDAVNOG%20UREDA%20ZA%20REVIZIJU%20ZA%202021..pdf</w:t>
        </w:r>
      </w:hyperlink>
    </w:p>
  </w:footnote>
  <w:footnote w:id="4">
    <w:p w14:paraId="22A44CEC" w14:textId="77777777" w:rsidR="00F038F0" w:rsidRPr="008F4D4A" w:rsidRDefault="00F038F0" w:rsidP="00F038F0">
      <w:pPr>
        <w:pStyle w:val="FootnoteText"/>
        <w:rPr>
          <w:lang w:val="hr-HR"/>
        </w:rPr>
      </w:pPr>
      <w:r>
        <w:rPr>
          <w:rStyle w:val="FootnoteReference"/>
        </w:rPr>
        <w:footnoteRef/>
      </w:r>
      <w:r>
        <w:t xml:space="preserve"> </w:t>
      </w:r>
      <w:hyperlink r:id="rId3" w:history="1">
        <w:r w:rsidRPr="008F4D4A">
          <w:rPr>
            <w:rStyle w:val="Hyperlink"/>
            <w:sz w:val="18"/>
            <w:szCs w:val="18"/>
          </w:rPr>
          <w:t>https://pristupinfo.hr/dokumenti-i-publikacije/izvjesca-o-provedbi-zppi/</w:t>
        </w:r>
      </w:hyperlink>
      <w:r w:rsidRPr="008F4D4A">
        <w:rPr>
          <w:sz w:val="18"/>
          <w:szCs w:val="18"/>
        </w:rPr>
        <w:t xml:space="preserve"> str. 25</w:t>
      </w:r>
    </w:p>
  </w:footnote>
  <w:footnote w:id="5">
    <w:p w14:paraId="66EEC3A5" w14:textId="77777777" w:rsidR="00E72690" w:rsidRPr="00D940BC" w:rsidRDefault="00E72690" w:rsidP="00E72690">
      <w:pPr>
        <w:pStyle w:val="FootnoteText"/>
        <w:rPr>
          <w:lang w:val="hr-HR"/>
        </w:rPr>
      </w:pPr>
      <w:r w:rsidRPr="00CE17BE">
        <w:rPr>
          <w:rStyle w:val="FootnoteReference"/>
          <w:lang w:val="hr-HR"/>
        </w:rPr>
        <w:footnoteRef/>
      </w:r>
      <w:r w:rsidRPr="00CE17BE">
        <w:rPr>
          <w:lang w:val="hr-HR"/>
        </w:rPr>
        <w:t xml:space="preserve"> </w:t>
      </w:r>
      <w:r w:rsidRPr="00D940BC">
        <w:rPr>
          <w:sz w:val="18"/>
          <w:szCs w:val="18"/>
          <w:lang w:val="hr-HR"/>
        </w:rPr>
        <w:t>Izvješća za 2021. i 2022. nisu objavljena</w:t>
      </w:r>
    </w:p>
  </w:footnote>
  <w:footnote w:id="6">
    <w:p w14:paraId="546903CE" w14:textId="5897240E" w:rsidR="003E374F" w:rsidRPr="00D940BC" w:rsidRDefault="003E374F" w:rsidP="003E374F">
      <w:pPr>
        <w:pStyle w:val="FootnoteText"/>
        <w:rPr>
          <w:lang w:val="hr-HR"/>
        </w:rPr>
      </w:pPr>
      <w:r w:rsidRPr="00ED1253">
        <w:rPr>
          <w:rStyle w:val="FootnoteReference"/>
          <w:lang w:val="hr-HR"/>
        </w:rPr>
        <w:footnoteRef/>
      </w:r>
      <w:r w:rsidRPr="00ED1253">
        <w:rPr>
          <w:lang w:val="hr-HR"/>
        </w:rPr>
        <w:t xml:space="preserve"> </w:t>
      </w:r>
      <w:r w:rsidRPr="00D940BC">
        <w:rPr>
          <w:sz w:val="18"/>
          <w:szCs w:val="18"/>
          <w:lang w:val="hr-HR"/>
        </w:rPr>
        <w:t xml:space="preserve">Nisu objavljeni podaci za </w:t>
      </w:r>
      <w:r w:rsidR="00F038F0">
        <w:rPr>
          <w:sz w:val="18"/>
          <w:szCs w:val="18"/>
          <w:lang w:val="hr-HR"/>
        </w:rPr>
        <w:t>2023</w:t>
      </w:r>
      <w:r w:rsidRPr="00D940BC">
        <w:rPr>
          <w:sz w:val="18"/>
          <w:szCs w:val="18"/>
          <w:lang w:val="hr-HR"/>
        </w:rPr>
        <w:t>. godinu</w:t>
      </w:r>
      <w:r>
        <w:rPr>
          <w:sz w:val="18"/>
          <w:szCs w:val="18"/>
          <w:lang w:val="hr-HR"/>
        </w:rPr>
        <w:t>.</w:t>
      </w:r>
    </w:p>
  </w:footnote>
  <w:footnote w:id="7">
    <w:p w14:paraId="5CED768A" w14:textId="77777777" w:rsidR="00381F4D" w:rsidRPr="0023385B" w:rsidRDefault="00381F4D" w:rsidP="00381F4D">
      <w:pPr>
        <w:pStyle w:val="FootnoteText"/>
        <w:ind w:left="0" w:firstLine="0"/>
        <w:rPr>
          <w:lang w:val="hr-HR"/>
        </w:rPr>
      </w:pPr>
      <w:r>
        <w:rPr>
          <w:rStyle w:val="FootnoteReference"/>
        </w:rPr>
        <w:footnoteRef/>
      </w:r>
      <w:r>
        <w:t xml:space="preserve"> </w:t>
      </w:r>
      <w:hyperlink r:id="rId4" w:history="1">
        <w:r w:rsidRPr="008C3022">
          <w:rPr>
            <w:rStyle w:val="Hyperlink"/>
          </w:rPr>
          <w:t>https://single-market-scoreboard.ec.europa.eu/business-framework-conditions/public-procurement_en</w:t>
        </w:r>
      </w:hyperlink>
    </w:p>
  </w:footnote>
  <w:footnote w:id="8">
    <w:p w14:paraId="1CE9782F" w14:textId="77777777" w:rsidR="00381F4D" w:rsidRPr="00191220" w:rsidRDefault="00381F4D" w:rsidP="00381F4D">
      <w:pPr>
        <w:pStyle w:val="FootnoteText"/>
        <w:ind w:hanging="125"/>
        <w:rPr>
          <w:lang w:val="hr-HR"/>
        </w:rPr>
      </w:pPr>
      <w:r>
        <w:rPr>
          <w:rStyle w:val="FootnoteReference"/>
        </w:rPr>
        <w:footnoteRef/>
      </w:r>
      <w:r>
        <w:t xml:space="preserve"> </w:t>
      </w:r>
      <w:hyperlink r:id="rId5" w:history="1">
        <w:r w:rsidRPr="008C3022">
          <w:rPr>
            <w:rStyle w:val="Hyperlink"/>
          </w:rPr>
          <w:t>https://single-market-scoreboard.ec.europa.eu/business-framework-conditions/public-procurement_en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AA9"/>
    <w:multiLevelType w:val="hybridMultilevel"/>
    <w:tmpl w:val="7AD817EE"/>
    <w:lvl w:ilvl="0" w:tplc="A1B65DD0">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C602A"/>
    <w:multiLevelType w:val="hybridMultilevel"/>
    <w:tmpl w:val="34FAC176"/>
    <w:lvl w:ilvl="0" w:tplc="B220F9E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0621DB"/>
    <w:multiLevelType w:val="hybridMultilevel"/>
    <w:tmpl w:val="9E745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C7207F"/>
    <w:multiLevelType w:val="hybridMultilevel"/>
    <w:tmpl w:val="091A8584"/>
    <w:lvl w:ilvl="0" w:tplc="AB823DA4">
      <w:start w:val="3"/>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AD6BB7"/>
    <w:multiLevelType w:val="hybridMultilevel"/>
    <w:tmpl w:val="4C9081E0"/>
    <w:lvl w:ilvl="0" w:tplc="45B8FE4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4A7A9F"/>
    <w:multiLevelType w:val="multilevel"/>
    <w:tmpl w:val="42D410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66AE1"/>
    <w:multiLevelType w:val="hybridMultilevel"/>
    <w:tmpl w:val="1EC81E1A"/>
    <w:lvl w:ilvl="0" w:tplc="E39EDD5E">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8919C0"/>
    <w:multiLevelType w:val="hybridMultilevel"/>
    <w:tmpl w:val="32122C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5E0D5E"/>
    <w:multiLevelType w:val="hybridMultilevel"/>
    <w:tmpl w:val="24869CD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B75044"/>
    <w:multiLevelType w:val="hybridMultilevel"/>
    <w:tmpl w:val="1FE01DBA"/>
    <w:lvl w:ilvl="0" w:tplc="695204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814808"/>
    <w:multiLevelType w:val="hybridMultilevel"/>
    <w:tmpl w:val="5558A102"/>
    <w:lvl w:ilvl="0" w:tplc="E79035A4">
      <w:start w:val="3"/>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192FCE"/>
    <w:multiLevelType w:val="hybridMultilevel"/>
    <w:tmpl w:val="BB287CF0"/>
    <w:lvl w:ilvl="0" w:tplc="9CB682BA">
      <w:start w:val="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2164CE"/>
    <w:multiLevelType w:val="multilevel"/>
    <w:tmpl w:val="97DC3D34"/>
    <w:lvl w:ilvl="0">
      <w:start w:val="4"/>
      <w:numFmt w:val="upperRoman"/>
      <w:lvlText w:val="%1"/>
      <w:lvlJc w:val="left"/>
      <w:pPr>
        <w:ind w:left="1080" w:hanging="720"/>
      </w:pPr>
      <w:rPr>
        <w:rFonts w:hint="default"/>
      </w:rPr>
    </w:lvl>
    <w:lvl w:ilvl="1">
      <w:start w:val="3"/>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44B26C7"/>
    <w:multiLevelType w:val="hybridMultilevel"/>
    <w:tmpl w:val="96D8401A"/>
    <w:lvl w:ilvl="0" w:tplc="230E39D8">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ACC4060"/>
    <w:multiLevelType w:val="hybridMultilevel"/>
    <w:tmpl w:val="26EA52A6"/>
    <w:lvl w:ilvl="0" w:tplc="31C2276E">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DB36CE"/>
    <w:multiLevelType w:val="hybridMultilevel"/>
    <w:tmpl w:val="952652C8"/>
    <w:lvl w:ilvl="0" w:tplc="5C20A564">
      <w:start w:val="3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872C1A"/>
    <w:multiLevelType w:val="hybridMultilevel"/>
    <w:tmpl w:val="99DC1E9A"/>
    <w:lvl w:ilvl="0" w:tplc="864EEDAC">
      <w:start w:val="4"/>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F7F514C"/>
    <w:multiLevelType w:val="hybridMultilevel"/>
    <w:tmpl w:val="A00C6434"/>
    <w:lvl w:ilvl="0" w:tplc="3C5AAE5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3A7F66"/>
    <w:multiLevelType w:val="hybridMultilevel"/>
    <w:tmpl w:val="C534F2A0"/>
    <w:lvl w:ilvl="0" w:tplc="28CED8E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DD09B8"/>
    <w:multiLevelType w:val="hybridMultilevel"/>
    <w:tmpl w:val="B5F04E50"/>
    <w:lvl w:ilvl="0" w:tplc="F9E0C37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BB6922"/>
    <w:multiLevelType w:val="multilevel"/>
    <w:tmpl w:val="39504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62722A"/>
    <w:multiLevelType w:val="hybridMultilevel"/>
    <w:tmpl w:val="A3FC761A"/>
    <w:lvl w:ilvl="0" w:tplc="9B5CA78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046BCF"/>
    <w:multiLevelType w:val="hybridMultilevel"/>
    <w:tmpl w:val="DDE8A78E"/>
    <w:lvl w:ilvl="0" w:tplc="F69C6B2C">
      <w:start w:val="10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9B14764"/>
    <w:multiLevelType w:val="hybridMultilevel"/>
    <w:tmpl w:val="8C342DC2"/>
    <w:lvl w:ilvl="0" w:tplc="22B4D7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8"/>
  </w:num>
  <w:num w:numId="5">
    <w:abstractNumId w:val="7"/>
  </w:num>
  <w:num w:numId="6">
    <w:abstractNumId w:val="22"/>
  </w:num>
  <w:num w:numId="7">
    <w:abstractNumId w:val="2"/>
  </w:num>
  <w:num w:numId="8">
    <w:abstractNumId w:val="13"/>
  </w:num>
  <w:num w:numId="9">
    <w:abstractNumId w:val="0"/>
  </w:num>
  <w:num w:numId="10">
    <w:abstractNumId w:val="21"/>
  </w:num>
  <w:num w:numId="11">
    <w:abstractNumId w:val="6"/>
  </w:num>
  <w:num w:numId="12">
    <w:abstractNumId w:val="10"/>
  </w:num>
  <w:num w:numId="13">
    <w:abstractNumId w:val="18"/>
  </w:num>
  <w:num w:numId="14">
    <w:abstractNumId w:val="9"/>
  </w:num>
  <w:num w:numId="15">
    <w:abstractNumId w:val="16"/>
  </w:num>
  <w:num w:numId="16">
    <w:abstractNumId w:val="14"/>
  </w:num>
  <w:num w:numId="17">
    <w:abstractNumId w:val="20"/>
  </w:num>
  <w:num w:numId="18">
    <w:abstractNumId w:val="12"/>
  </w:num>
  <w:num w:numId="19">
    <w:abstractNumId w:val="5"/>
  </w:num>
  <w:num w:numId="20">
    <w:abstractNumId w:val="3"/>
  </w:num>
  <w:num w:numId="21">
    <w:abstractNumId w:val="15"/>
  </w:num>
  <w:num w:numId="22">
    <w:abstractNumId w:val="17"/>
  </w:num>
  <w:num w:numId="23">
    <w:abstractNumId w:val="19"/>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907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BE"/>
    <w:rsid w:val="000004BB"/>
    <w:rsid w:val="00000D3C"/>
    <w:rsid w:val="000011FE"/>
    <w:rsid w:val="000012A7"/>
    <w:rsid w:val="000030F0"/>
    <w:rsid w:val="00003E8B"/>
    <w:rsid w:val="000041E3"/>
    <w:rsid w:val="0000743C"/>
    <w:rsid w:val="00007702"/>
    <w:rsid w:val="00011180"/>
    <w:rsid w:val="00012232"/>
    <w:rsid w:val="000139AF"/>
    <w:rsid w:val="00014117"/>
    <w:rsid w:val="00014CE3"/>
    <w:rsid w:val="00015F9E"/>
    <w:rsid w:val="00016215"/>
    <w:rsid w:val="000166B5"/>
    <w:rsid w:val="000166EB"/>
    <w:rsid w:val="0002115B"/>
    <w:rsid w:val="000217CB"/>
    <w:rsid w:val="00023845"/>
    <w:rsid w:val="0002470D"/>
    <w:rsid w:val="0002478B"/>
    <w:rsid w:val="00024966"/>
    <w:rsid w:val="0002728B"/>
    <w:rsid w:val="000328A2"/>
    <w:rsid w:val="000331C2"/>
    <w:rsid w:val="0003383B"/>
    <w:rsid w:val="00034E54"/>
    <w:rsid w:val="000355F4"/>
    <w:rsid w:val="00036434"/>
    <w:rsid w:val="00037830"/>
    <w:rsid w:val="00037E87"/>
    <w:rsid w:val="00042625"/>
    <w:rsid w:val="000428C1"/>
    <w:rsid w:val="00044D54"/>
    <w:rsid w:val="0004566B"/>
    <w:rsid w:val="00046F01"/>
    <w:rsid w:val="00047037"/>
    <w:rsid w:val="00047097"/>
    <w:rsid w:val="00050F75"/>
    <w:rsid w:val="00052B97"/>
    <w:rsid w:val="00052CAA"/>
    <w:rsid w:val="00053D83"/>
    <w:rsid w:val="00054261"/>
    <w:rsid w:val="00056E65"/>
    <w:rsid w:val="00057403"/>
    <w:rsid w:val="00057F97"/>
    <w:rsid w:val="00060BDD"/>
    <w:rsid w:val="00062944"/>
    <w:rsid w:val="00063B8F"/>
    <w:rsid w:val="00064532"/>
    <w:rsid w:val="00065929"/>
    <w:rsid w:val="00070A05"/>
    <w:rsid w:val="00071201"/>
    <w:rsid w:val="000736EE"/>
    <w:rsid w:val="000745AD"/>
    <w:rsid w:val="00074BED"/>
    <w:rsid w:val="0007533C"/>
    <w:rsid w:val="0007742A"/>
    <w:rsid w:val="00082335"/>
    <w:rsid w:val="0008240C"/>
    <w:rsid w:val="00082559"/>
    <w:rsid w:val="000827D2"/>
    <w:rsid w:val="00082C9F"/>
    <w:rsid w:val="00083848"/>
    <w:rsid w:val="000847BC"/>
    <w:rsid w:val="000849F8"/>
    <w:rsid w:val="00085C70"/>
    <w:rsid w:val="00087B56"/>
    <w:rsid w:val="00087D1D"/>
    <w:rsid w:val="00090B1D"/>
    <w:rsid w:val="000915D3"/>
    <w:rsid w:val="00095101"/>
    <w:rsid w:val="0009575C"/>
    <w:rsid w:val="0009703B"/>
    <w:rsid w:val="000A0111"/>
    <w:rsid w:val="000A0E59"/>
    <w:rsid w:val="000A1B00"/>
    <w:rsid w:val="000A2C9B"/>
    <w:rsid w:val="000A2EFF"/>
    <w:rsid w:val="000A48E5"/>
    <w:rsid w:val="000A75D9"/>
    <w:rsid w:val="000A7711"/>
    <w:rsid w:val="000A780B"/>
    <w:rsid w:val="000A7D97"/>
    <w:rsid w:val="000A7FCE"/>
    <w:rsid w:val="000B0888"/>
    <w:rsid w:val="000B1364"/>
    <w:rsid w:val="000B1F4F"/>
    <w:rsid w:val="000B2271"/>
    <w:rsid w:val="000B3136"/>
    <w:rsid w:val="000B3A87"/>
    <w:rsid w:val="000B59F0"/>
    <w:rsid w:val="000B5F69"/>
    <w:rsid w:val="000B643F"/>
    <w:rsid w:val="000B65D2"/>
    <w:rsid w:val="000B6BF8"/>
    <w:rsid w:val="000B6E41"/>
    <w:rsid w:val="000B7218"/>
    <w:rsid w:val="000B7DFE"/>
    <w:rsid w:val="000C080A"/>
    <w:rsid w:val="000C215A"/>
    <w:rsid w:val="000C36C2"/>
    <w:rsid w:val="000C7DA0"/>
    <w:rsid w:val="000D05F4"/>
    <w:rsid w:val="000D0925"/>
    <w:rsid w:val="000D236A"/>
    <w:rsid w:val="000D3764"/>
    <w:rsid w:val="000D392E"/>
    <w:rsid w:val="000D5D18"/>
    <w:rsid w:val="000E2087"/>
    <w:rsid w:val="000E223E"/>
    <w:rsid w:val="000E2EBA"/>
    <w:rsid w:val="000E434E"/>
    <w:rsid w:val="000E585A"/>
    <w:rsid w:val="000E5B7B"/>
    <w:rsid w:val="000E6691"/>
    <w:rsid w:val="000E7E30"/>
    <w:rsid w:val="000F20AB"/>
    <w:rsid w:val="000F33F2"/>
    <w:rsid w:val="000F4525"/>
    <w:rsid w:val="000F7C59"/>
    <w:rsid w:val="0010156C"/>
    <w:rsid w:val="0010264C"/>
    <w:rsid w:val="00102FB8"/>
    <w:rsid w:val="00103EAB"/>
    <w:rsid w:val="001043D3"/>
    <w:rsid w:val="001077E5"/>
    <w:rsid w:val="0011028F"/>
    <w:rsid w:val="00113009"/>
    <w:rsid w:val="001131AB"/>
    <w:rsid w:val="001145B9"/>
    <w:rsid w:val="00114FFE"/>
    <w:rsid w:val="00116AC4"/>
    <w:rsid w:val="00120FD9"/>
    <w:rsid w:val="00123313"/>
    <w:rsid w:val="00123D4E"/>
    <w:rsid w:val="00127CD8"/>
    <w:rsid w:val="001317DA"/>
    <w:rsid w:val="00132880"/>
    <w:rsid w:val="001338F3"/>
    <w:rsid w:val="00133D0D"/>
    <w:rsid w:val="001352E0"/>
    <w:rsid w:val="00135398"/>
    <w:rsid w:val="001353C7"/>
    <w:rsid w:val="001407C2"/>
    <w:rsid w:val="001413F3"/>
    <w:rsid w:val="0014544E"/>
    <w:rsid w:val="00146740"/>
    <w:rsid w:val="00147215"/>
    <w:rsid w:val="00150D6B"/>
    <w:rsid w:val="00151DA6"/>
    <w:rsid w:val="00153057"/>
    <w:rsid w:val="0015443D"/>
    <w:rsid w:val="00155225"/>
    <w:rsid w:val="00155550"/>
    <w:rsid w:val="00156AC6"/>
    <w:rsid w:val="00157DEB"/>
    <w:rsid w:val="00157E3C"/>
    <w:rsid w:val="0016083F"/>
    <w:rsid w:val="00164B51"/>
    <w:rsid w:val="00165E9E"/>
    <w:rsid w:val="00165EDD"/>
    <w:rsid w:val="0016615F"/>
    <w:rsid w:val="00166B80"/>
    <w:rsid w:val="00166FE5"/>
    <w:rsid w:val="00171754"/>
    <w:rsid w:val="00171A26"/>
    <w:rsid w:val="00171E96"/>
    <w:rsid w:val="00171F38"/>
    <w:rsid w:val="00172080"/>
    <w:rsid w:val="00172657"/>
    <w:rsid w:val="001732CC"/>
    <w:rsid w:val="00173ED7"/>
    <w:rsid w:val="00174416"/>
    <w:rsid w:val="001748ED"/>
    <w:rsid w:val="00175DFC"/>
    <w:rsid w:val="00176543"/>
    <w:rsid w:val="0018171D"/>
    <w:rsid w:val="0018208E"/>
    <w:rsid w:val="00182AB4"/>
    <w:rsid w:val="00182CF9"/>
    <w:rsid w:val="00183C0B"/>
    <w:rsid w:val="00183C11"/>
    <w:rsid w:val="00184283"/>
    <w:rsid w:val="00184A7E"/>
    <w:rsid w:val="001858B9"/>
    <w:rsid w:val="00186856"/>
    <w:rsid w:val="00186D7C"/>
    <w:rsid w:val="00190F75"/>
    <w:rsid w:val="00191A10"/>
    <w:rsid w:val="00192204"/>
    <w:rsid w:val="001928EC"/>
    <w:rsid w:val="0019363E"/>
    <w:rsid w:val="00195060"/>
    <w:rsid w:val="001962A4"/>
    <w:rsid w:val="001968A6"/>
    <w:rsid w:val="0019755A"/>
    <w:rsid w:val="00197C12"/>
    <w:rsid w:val="001A0507"/>
    <w:rsid w:val="001A335B"/>
    <w:rsid w:val="001A3AC6"/>
    <w:rsid w:val="001A4302"/>
    <w:rsid w:val="001B0D61"/>
    <w:rsid w:val="001B26EE"/>
    <w:rsid w:val="001B2C5D"/>
    <w:rsid w:val="001B35B7"/>
    <w:rsid w:val="001B3D4D"/>
    <w:rsid w:val="001B4050"/>
    <w:rsid w:val="001B51DB"/>
    <w:rsid w:val="001B53AB"/>
    <w:rsid w:val="001B63EB"/>
    <w:rsid w:val="001B6455"/>
    <w:rsid w:val="001B6D0F"/>
    <w:rsid w:val="001B733D"/>
    <w:rsid w:val="001B76B0"/>
    <w:rsid w:val="001B7757"/>
    <w:rsid w:val="001C073B"/>
    <w:rsid w:val="001C0D84"/>
    <w:rsid w:val="001C0F2D"/>
    <w:rsid w:val="001C178A"/>
    <w:rsid w:val="001C1B02"/>
    <w:rsid w:val="001C2586"/>
    <w:rsid w:val="001C3F9D"/>
    <w:rsid w:val="001C5855"/>
    <w:rsid w:val="001C662C"/>
    <w:rsid w:val="001C71F2"/>
    <w:rsid w:val="001D18F4"/>
    <w:rsid w:val="001D1B06"/>
    <w:rsid w:val="001D2AAF"/>
    <w:rsid w:val="001D3D52"/>
    <w:rsid w:val="001D4BED"/>
    <w:rsid w:val="001D54F7"/>
    <w:rsid w:val="001D790F"/>
    <w:rsid w:val="001E0253"/>
    <w:rsid w:val="001E3361"/>
    <w:rsid w:val="001E3ED6"/>
    <w:rsid w:val="001E4E1A"/>
    <w:rsid w:val="001E56A5"/>
    <w:rsid w:val="001E58D0"/>
    <w:rsid w:val="001E740C"/>
    <w:rsid w:val="001F0308"/>
    <w:rsid w:val="001F0E25"/>
    <w:rsid w:val="001F134E"/>
    <w:rsid w:val="001F1F4F"/>
    <w:rsid w:val="001F243A"/>
    <w:rsid w:val="001F2EF2"/>
    <w:rsid w:val="001F3234"/>
    <w:rsid w:val="001F38D7"/>
    <w:rsid w:val="001F429D"/>
    <w:rsid w:val="001F5F69"/>
    <w:rsid w:val="001F67BF"/>
    <w:rsid w:val="001F7439"/>
    <w:rsid w:val="0020002B"/>
    <w:rsid w:val="00200BAA"/>
    <w:rsid w:val="002024EE"/>
    <w:rsid w:val="00204318"/>
    <w:rsid w:val="002053E6"/>
    <w:rsid w:val="0020633F"/>
    <w:rsid w:val="002072A7"/>
    <w:rsid w:val="00207E7D"/>
    <w:rsid w:val="00207F25"/>
    <w:rsid w:val="0021185F"/>
    <w:rsid w:val="00212074"/>
    <w:rsid w:val="00212924"/>
    <w:rsid w:val="00212EF6"/>
    <w:rsid w:val="002133C3"/>
    <w:rsid w:val="002145DE"/>
    <w:rsid w:val="00214DDB"/>
    <w:rsid w:val="00215778"/>
    <w:rsid w:val="00215E8A"/>
    <w:rsid w:val="002165EF"/>
    <w:rsid w:val="00220978"/>
    <w:rsid w:val="00221149"/>
    <w:rsid w:val="00222231"/>
    <w:rsid w:val="00222572"/>
    <w:rsid w:val="0022310C"/>
    <w:rsid w:val="00224949"/>
    <w:rsid w:val="00227B5F"/>
    <w:rsid w:val="00230431"/>
    <w:rsid w:val="002326FA"/>
    <w:rsid w:val="00234286"/>
    <w:rsid w:val="00235C1B"/>
    <w:rsid w:val="00236C10"/>
    <w:rsid w:val="00237755"/>
    <w:rsid w:val="00240C9D"/>
    <w:rsid w:val="0024321E"/>
    <w:rsid w:val="00245C89"/>
    <w:rsid w:val="00246D99"/>
    <w:rsid w:val="002522E9"/>
    <w:rsid w:val="002570C2"/>
    <w:rsid w:val="00257B5E"/>
    <w:rsid w:val="0026046D"/>
    <w:rsid w:val="00261A6D"/>
    <w:rsid w:val="0026533B"/>
    <w:rsid w:val="00265456"/>
    <w:rsid w:val="00265C6F"/>
    <w:rsid w:val="0026649F"/>
    <w:rsid w:val="0026730F"/>
    <w:rsid w:val="002677A9"/>
    <w:rsid w:val="00267B10"/>
    <w:rsid w:val="00270913"/>
    <w:rsid w:val="00271941"/>
    <w:rsid w:val="00273050"/>
    <w:rsid w:val="0027495D"/>
    <w:rsid w:val="00274EA0"/>
    <w:rsid w:val="00281A0F"/>
    <w:rsid w:val="00281A23"/>
    <w:rsid w:val="00282104"/>
    <w:rsid w:val="002822F7"/>
    <w:rsid w:val="00282624"/>
    <w:rsid w:val="00285BC0"/>
    <w:rsid w:val="0028696F"/>
    <w:rsid w:val="0028770B"/>
    <w:rsid w:val="0028794F"/>
    <w:rsid w:val="00293C80"/>
    <w:rsid w:val="002951D7"/>
    <w:rsid w:val="00297DE6"/>
    <w:rsid w:val="002A2AC4"/>
    <w:rsid w:val="002A47B0"/>
    <w:rsid w:val="002A55A5"/>
    <w:rsid w:val="002A7673"/>
    <w:rsid w:val="002A7A90"/>
    <w:rsid w:val="002B0E63"/>
    <w:rsid w:val="002B24E6"/>
    <w:rsid w:val="002B2951"/>
    <w:rsid w:val="002B32BB"/>
    <w:rsid w:val="002B389B"/>
    <w:rsid w:val="002B38F5"/>
    <w:rsid w:val="002B570D"/>
    <w:rsid w:val="002B62C8"/>
    <w:rsid w:val="002B64E1"/>
    <w:rsid w:val="002B688C"/>
    <w:rsid w:val="002B6904"/>
    <w:rsid w:val="002B6C31"/>
    <w:rsid w:val="002C0D74"/>
    <w:rsid w:val="002C1DB0"/>
    <w:rsid w:val="002C23D0"/>
    <w:rsid w:val="002C2839"/>
    <w:rsid w:val="002C5865"/>
    <w:rsid w:val="002C5CA3"/>
    <w:rsid w:val="002C662A"/>
    <w:rsid w:val="002C6830"/>
    <w:rsid w:val="002D07A4"/>
    <w:rsid w:val="002D0C48"/>
    <w:rsid w:val="002D2373"/>
    <w:rsid w:val="002D4AEB"/>
    <w:rsid w:val="002D5299"/>
    <w:rsid w:val="002D78CD"/>
    <w:rsid w:val="002E038F"/>
    <w:rsid w:val="002E147D"/>
    <w:rsid w:val="002E361A"/>
    <w:rsid w:val="002E3789"/>
    <w:rsid w:val="002E41F9"/>
    <w:rsid w:val="002E4610"/>
    <w:rsid w:val="002E4ABC"/>
    <w:rsid w:val="002E639D"/>
    <w:rsid w:val="002E65D2"/>
    <w:rsid w:val="002E74C6"/>
    <w:rsid w:val="002E79F9"/>
    <w:rsid w:val="002F06D7"/>
    <w:rsid w:val="002F1A3E"/>
    <w:rsid w:val="002F22FF"/>
    <w:rsid w:val="002F28FB"/>
    <w:rsid w:val="002F2ADE"/>
    <w:rsid w:val="002F40DE"/>
    <w:rsid w:val="002F49B3"/>
    <w:rsid w:val="002F4C93"/>
    <w:rsid w:val="002F4FD1"/>
    <w:rsid w:val="002F5A7D"/>
    <w:rsid w:val="002F75B6"/>
    <w:rsid w:val="00301A11"/>
    <w:rsid w:val="00301B79"/>
    <w:rsid w:val="0030242D"/>
    <w:rsid w:val="00302D3E"/>
    <w:rsid w:val="00302E8B"/>
    <w:rsid w:val="00303324"/>
    <w:rsid w:val="0030454B"/>
    <w:rsid w:val="003073E3"/>
    <w:rsid w:val="00312600"/>
    <w:rsid w:val="0031356C"/>
    <w:rsid w:val="00314EB1"/>
    <w:rsid w:val="00317606"/>
    <w:rsid w:val="00317D50"/>
    <w:rsid w:val="00320976"/>
    <w:rsid w:val="0032145C"/>
    <w:rsid w:val="00321D77"/>
    <w:rsid w:val="003262A5"/>
    <w:rsid w:val="003266BA"/>
    <w:rsid w:val="003276F6"/>
    <w:rsid w:val="00327855"/>
    <w:rsid w:val="00330013"/>
    <w:rsid w:val="0033051F"/>
    <w:rsid w:val="0033140A"/>
    <w:rsid w:val="003325B9"/>
    <w:rsid w:val="00332684"/>
    <w:rsid w:val="00334B08"/>
    <w:rsid w:val="003351AF"/>
    <w:rsid w:val="00335B18"/>
    <w:rsid w:val="00335CFB"/>
    <w:rsid w:val="003372D0"/>
    <w:rsid w:val="00340285"/>
    <w:rsid w:val="003404CB"/>
    <w:rsid w:val="003405FD"/>
    <w:rsid w:val="00340D01"/>
    <w:rsid w:val="00343C0F"/>
    <w:rsid w:val="00344394"/>
    <w:rsid w:val="00346AC3"/>
    <w:rsid w:val="003471AF"/>
    <w:rsid w:val="003471C3"/>
    <w:rsid w:val="00347BE7"/>
    <w:rsid w:val="00347C8D"/>
    <w:rsid w:val="0035002E"/>
    <w:rsid w:val="00350375"/>
    <w:rsid w:val="00350621"/>
    <w:rsid w:val="003508CE"/>
    <w:rsid w:val="00352199"/>
    <w:rsid w:val="00353165"/>
    <w:rsid w:val="00355967"/>
    <w:rsid w:val="003561CC"/>
    <w:rsid w:val="003603FE"/>
    <w:rsid w:val="00362B78"/>
    <w:rsid w:val="00363398"/>
    <w:rsid w:val="003635A5"/>
    <w:rsid w:val="00363BED"/>
    <w:rsid w:val="003640AD"/>
    <w:rsid w:val="00364C91"/>
    <w:rsid w:val="00365316"/>
    <w:rsid w:val="00366B35"/>
    <w:rsid w:val="00367C12"/>
    <w:rsid w:val="003719EE"/>
    <w:rsid w:val="00371EFC"/>
    <w:rsid w:val="00376931"/>
    <w:rsid w:val="003772DB"/>
    <w:rsid w:val="00377D48"/>
    <w:rsid w:val="0038196A"/>
    <w:rsid w:val="00381F4D"/>
    <w:rsid w:val="00385B39"/>
    <w:rsid w:val="00386411"/>
    <w:rsid w:val="0038797C"/>
    <w:rsid w:val="003879A8"/>
    <w:rsid w:val="0039032C"/>
    <w:rsid w:val="00390B10"/>
    <w:rsid w:val="003922E2"/>
    <w:rsid w:val="00392816"/>
    <w:rsid w:val="00392A91"/>
    <w:rsid w:val="00392B54"/>
    <w:rsid w:val="00393AC8"/>
    <w:rsid w:val="00394778"/>
    <w:rsid w:val="00395068"/>
    <w:rsid w:val="0039537E"/>
    <w:rsid w:val="00395C75"/>
    <w:rsid w:val="00396178"/>
    <w:rsid w:val="0039743A"/>
    <w:rsid w:val="003A1057"/>
    <w:rsid w:val="003A2707"/>
    <w:rsid w:val="003A3348"/>
    <w:rsid w:val="003A3A2B"/>
    <w:rsid w:val="003A6E16"/>
    <w:rsid w:val="003A7956"/>
    <w:rsid w:val="003A7A3D"/>
    <w:rsid w:val="003B15F2"/>
    <w:rsid w:val="003B1EA3"/>
    <w:rsid w:val="003B4595"/>
    <w:rsid w:val="003B4AB2"/>
    <w:rsid w:val="003C027C"/>
    <w:rsid w:val="003C050B"/>
    <w:rsid w:val="003C0D83"/>
    <w:rsid w:val="003C2AA0"/>
    <w:rsid w:val="003C35C1"/>
    <w:rsid w:val="003C66C0"/>
    <w:rsid w:val="003C6867"/>
    <w:rsid w:val="003D18D9"/>
    <w:rsid w:val="003D2592"/>
    <w:rsid w:val="003D30E4"/>
    <w:rsid w:val="003D3580"/>
    <w:rsid w:val="003D59C2"/>
    <w:rsid w:val="003D6C70"/>
    <w:rsid w:val="003E1D9C"/>
    <w:rsid w:val="003E2F7F"/>
    <w:rsid w:val="003E374F"/>
    <w:rsid w:val="003E4B2E"/>
    <w:rsid w:val="003E57F9"/>
    <w:rsid w:val="003E58B9"/>
    <w:rsid w:val="003E6629"/>
    <w:rsid w:val="003E690F"/>
    <w:rsid w:val="003E6DEC"/>
    <w:rsid w:val="003E73A3"/>
    <w:rsid w:val="003E7793"/>
    <w:rsid w:val="003F0065"/>
    <w:rsid w:val="003F0578"/>
    <w:rsid w:val="003F0916"/>
    <w:rsid w:val="003F1EB4"/>
    <w:rsid w:val="003F3638"/>
    <w:rsid w:val="003F3ABC"/>
    <w:rsid w:val="003F4D64"/>
    <w:rsid w:val="003F6375"/>
    <w:rsid w:val="003F706F"/>
    <w:rsid w:val="00400BC6"/>
    <w:rsid w:val="00400FA3"/>
    <w:rsid w:val="00401787"/>
    <w:rsid w:val="00401FD6"/>
    <w:rsid w:val="00402E3D"/>
    <w:rsid w:val="00404936"/>
    <w:rsid w:val="00404B73"/>
    <w:rsid w:val="004059FC"/>
    <w:rsid w:val="00411E73"/>
    <w:rsid w:val="004120DB"/>
    <w:rsid w:val="00412769"/>
    <w:rsid w:val="00413498"/>
    <w:rsid w:val="00413695"/>
    <w:rsid w:val="0041372A"/>
    <w:rsid w:val="0041400D"/>
    <w:rsid w:val="00414121"/>
    <w:rsid w:val="00415AF9"/>
    <w:rsid w:val="004205E5"/>
    <w:rsid w:val="00420903"/>
    <w:rsid w:val="00422AF4"/>
    <w:rsid w:val="00423BDE"/>
    <w:rsid w:val="00424D0C"/>
    <w:rsid w:val="00424D45"/>
    <w:rsid w:val="00427967"/>
    <w:rsid w:val="00430112"/>
    <w:rsid w:val="004302C3"/>
    <w:rsid w:val="00433777"/>
    <w:rsid w:val="00435213"/>
    <w:rsid w:val="00437D90"/>
    <w:rsid w:val="004407ED"/>
    <w:rsid w:val="00441E3A"/>
    <w:rsid w:val="004428AC"/>
    <w:rsid w:val="00445C44"/>
    <w:rsid w:val="004466F3"/>
    <w:rsid w:val="004474D1"/>
    <w:rsid w:val="00450E41"/>
    <w:rsid w:val="00452815"/>
    <w:rsid w:val="00460377"/>
    <w:rsid w:val="0046052B"/>
    <w:rsid w:val="004623F0"/>
    <w:rsid w:val="00464A3A"/>
    <w:rsid w:val="00465151"/>
    <w:rsid w:val="00467BD2"/>
    <w:rsid w:val="004701CB"/>
    <w:rsid w:val="004703B0"/>
    <w:rsid w:val="0047073E"/>
    <w:rsid w:val="0047113A"/>
    <w:rsid w:val="00472E04"/>
    <w:rsid w:val="00473298"/>
    <w:rsid w:val="00473374"/>
    <w:rsid w:val="00473DB2"/>
    <w:rsid w:val="00474A4E"/>
    <w:rsid w:val="00475E55"/>
    <w:rsid w:val="004765BC"/>
    <w:rsid w:val="00476D1E"/>
    <w:rsid w:val="00477903"/>
    <w:rsid w:val="0048100C"/>
    <w:rsid w:val="00481555"/>
    <w:rsid w:val="00481CC2"/>
    <w:rsid w:val="00481DEC"/>
    <w:rsid w:val="0048226D"/>
    <w:rsid w:val="004830F8"/>
    <w:rsid w:val="00483A05"/>
    <w:rsid w:val="00485CA7"/>
    <w:rsid w:val="00486005"/>
    <w:rsid w:val="0048735D"/>
    <w:rsid w:val="00490DD9"/>
    <w:rsid w:val="004913CB"/>
    <w:rsid w:val="0049174C"/>
    <w:rsid w:val="00493A7F"/>
    <w:rsid w:val="00493EEC"/>
    <w:rsid w:val="00494137"/>
    <w:rsid w:val="00494E18"/>
    <w:rsid w:val="004957DF"/>
    <w:rsid w:val="00495DE3"/>
    <w:rsid w:val="00496A74"/>
    <w:rsid w:val="0049703D"/>
    <w:rsid w:val="00497275"/>
    <w:rsid w:val="0049772A"/>
    <w:rsid w:val="004A1628"/>
    <w:rsid w:val="004A4CCC"/>
    <w:rsid w:val="004A6239"/>
    <w:rsid w:val="004A78C7"/>
    <w:rsid w:val="004B01B0"/>
    <w:rsid w:val="004B50CF"/>
    <w:rsid w:val="004B5290"/>
    <w:rsid w:val="004B54A4"/>
    <w:rsid w:val="004B66AE"/>
    <w:rsid w:val="004B7886"/>
    <w:rsid w:val="004B7F94"/>
    <w:rsid w:val="004C128B"/>
    <w:rsid w:val="004C1320"/>
    <w:rsid w:val="004C1B44"/>
    <w:rsid w:val="004C3049"/>
    <w:rsid w:val="004C31D7"/>
    <w:rsid w:val="004C3E18"/>
    <w:rsid w:val="004D0D47"/>
    <w:rsid w:val="004D1CB7"/>
    <w:rsid w:val="004D326C"/>
    <w:rsid w:val="004D3F17"/>
    <w:rsid w:val="004D6457"/>
    <w:rsid w:val="004D6B7D"/>
    <w:rsid w:val="004D7662"/>
    <w:rsid w:val="004D7CF4"/>
    <w:rsid w:val="004E17D6"/>
    <w:rsid w:val="004E1E47"/>
    <w:rsid w:val="004E4A6C"/>
    <w:rsid w:val="004E50A0"/>
    <w:rsid w:val="004E55A6"/>
    <w:rsid w:val="004F1A6A"/>
    <w:rsid w:val="004F21B7"/>
    <w:rsid w:val="004F24D8"/>
    <w:rsid w:val="004F6CD2"/>
    <w:rsid w:val="005001F9"/>
    <w:rsid w:val="00501B7F"/>
    <w:rsid w:val="00510541"/>
    <w:rsid w:val="00510751"/>
    <w:rsid w:val="00511B8C"/>
    <w:rsid w:val="005132EC"/>
    <w:rsid w:val="00515941"/>
    <w:rsid w:val="005162BA"/>
    <w:rsid w:val="00517A01"/>
    <w:rsid w:val="00520006"/>
    <w:rsid w:val="0052003D"/>
    <w:rsid w:val="00520E73"/>
    <w:rsid w:val="0052172A"/>
    <w:rsid w:val="00522619"/>
    <w:rsid w:val="005228A2"/>
    <w:rsid w:val="0052300A"/>
    <w:rsid w:val="0052332F"/>
    <w:rsid w:val="00523D09"/>
    <w:rsid w:val="00524A21"/>
    <w:rsid w:val="00526656"/>
    <w:rsid w:val="00527AF7"/>
    <w:rsid w:val="00531D4D"/>
    <w:rsid w:val="00531FDC"/>
    <w:rsid w:val="00534726"/>
    <w:rsid w:val="0053662C"/>
    <w:rsid w:val="00536DC0"/>
    <w:rsid w:val="005374A9"/>
    <w:rsid w:val="005416FD"/>
    <w:rsid w:val="0054180E"/>
    <w:rsid w:val="0054295F"/>
    <w:rsid w:val="00545A3C"/>
    <w:rsid w:val="00546131"/>
    <w:rsid w:val="00546498"/>
    <w:rsid w:val="00547E19"/>
    <w:rsid w:val="005527EA"/>
    <w:rsid w:val="00552BFF"/>
    <w:rsid w:val="00554CAD"/>
    <w:rsid w:val="00556CAC"/>
    <w:rsid w:val="005576B8"/>
    <w:rsid w:val="005611F4"/>
    <w:rsid w:val="00563414"/>
    <w:rsid w:val="00564585"/>
    <w:rsid w:val="00564A5E"/>
    <w:rsid w:val="00564EDF"/>
    <w:rsid w:val="0056570B"/>
    <w:rsid w:val="005657B7"/>
    <w:rsid w:val="00565B63"/>
    <w:rsid w:val="00567A5F"/>
    <w:rsid w:val="00570C56"/>
    <w:rsid w:val="005719DA"/>
    <w:rsid w:val="0057271E"/>
    <w:rsid w:val="00572EC0"/>
    <w:rsid w:val="00573652"/>
    <w:rsid w:val="00576CFA"/>
    <w:rsid w:val="0057702A"/>
    <w:rsid w:val="005771AF"/>
    <w:rsid w:val="00580C66"/>
    <w:rsid w:val="005819AE"/>
    <w:rsid w:val="0058201B"/>
    <w:rsid w:val="00583139"/>
    <w:rsid w:val="00583178"/>
    <w:rsid w:val="00583BC7"/>
    <w:rsid w:val="00583BF0"/>
    <w:rsid w:val="005842A8"/>
    <w:rsid w:val="00584E85"/>
    <w:rsid w:val="00585530"/>
    <w:rsid w:val="00586246"/>
    <w:rsid w:val="00587FF9"/>
    <w:rsid w:val="005923AA"/>
    <w:rsid w:val="00592538"/>
    <w:rsid w:val="00592E59"/>
    <w:rsid w:val="005949E7"/>
    <w:rsid w:val="00595134"/>
    <w:rsid w:val="00597759"/>
    <w:rsid w:val="005A14A1"/>
    <w:rsid w:val="005A2DF1"/>
    <w:rsid w:val="005A3259"/>
    <w:rsid w:val="005A3E5C"/>
    <w:rsid w:val="005A75D0"/>
    <w:rsid w:val="005A7937"/>
    <w:rsid w:val="005B0D2D"/>
    <w:rsid w:val="005B19AB"/>
    <w:rsid w:val="005B282F"/>
    <w:rsid w:val="005B36B2"/>
    <w:rsid w:val="005B51B7"/>
    <w:rsid w:val="005B66AA"/>
    <w:rsid w:val="005B7824"/>
    <w:rsid w:val="005B78EB"/>
    <w:rsid w:val="005C00A8"/>
    <w:rsid w:val="005C2D0F"/>
    <w:rsid w:val="005C2E67"/>
    <w:rsid w:val="005C4FB0"/>
    <w:rsid w:val="005D1233"/>
    <w:rsid w:val="005D207F"/>
    <w:rsid w:val="005D2ABF"/>
    <w:rsid w:val="005D3DD7"/>
    <w:rsid w:val="005D6294"/>
    <w:rsid w:val="005D7699"/>
    <w:rsid w:val="005E0229"/>
    <w:rsid w:val="005E04DD"/>
    <w:rsid w:val="005E0545"/>
    <w:rsid w:val="005E0878"/>
    <w:rsid w:val="005E0FE7"/>
    <w:rsid w:val="005E4347"/>
    <w:rsid w:val="005E48CA"/>
    <w:rsid w:val="005E7F28"/>
    <w:rsid w:val="005F041F"/>
    <w:rsid w:val="005F0B66"/>
    <w:rsid w:val="005F2B7D"/>
    <w:rsid w:val="005F371E"/>
    <w:rsid w:val="005F3DCF"/>
    <w:rsid w:val="005F48EA"/>
    <w:rsid w:val="005F5372"/>
    <w:rsid w:val="005F5A59"/>
    <w:rsid w:val="005F60DC"/>
    <w:rsid w:val="005F78FC"/>
    <w:rsid w:val="00601CB1"/>
    <w:rsid w:val="00603542"/>
    <w:rsid w:val="0060354A"/>
    <w:rsid w:val="00603B22"/>
    <w:rsid w:val="00603CBC"/>
    <w:rsid w:val="00604D95"/>
    <w:rsid w:val="00606A02"/>
    <w:rsid w:val="00611349"/>
    <w:rsid w:val="006118F5"/>
    <w:rsid w:val="00611BBC"/>
    <w:rsid w:val="00614E0D"/>
    <w:rsid w:val="00614E9B"/>
    <w:rsid w:val="00616A83"/>
    <w:rsid w:val="00616D35"/>
    <w:rsid w:val="00620091"/>
    <w:rsid w:val="00621E59"/>
    <w:rsid w:val="006227DB"/>
    <w:rsid w:val="0062536B"/>
    <w:rsid w:val="006254EE"/>
    <w:rsid w:val="00626F19"/>
    <w:rsid w:val="00630DD7"/>
    <w:rsid w:val="00631E94"/>
    <w:rsid w:val="0063301F"/>
    <w:rsid w:val="006335CD"/>
    <w:rsid w:val="00633CD1"/>
    <w:rsid w:val="0063403F"/>
    <w:rsid w:val="006347C3"/>
    <w:rsid w:val="00634C91"/>
    <w:rsid w:val="00635D09"/>
    <w:rsid w:val="0063601C"/>
    <w:rsid w:val="006365DF"/>
    <w:rsid w:val="00640D7A"/>
    <w:rsid w:val="00640F08"/>
    <w:rsid w:val="00640F58"/>
    <w:rsid w:val="0064106F"/>
    <w:rsid w:val="006411E4"/>
    <w:rsid w:val="00641833"/>
    <w:rsid w:val="00642410"/>
    <w:rsid w:val="00642FD6"/>
    <w:rsid w:val="0064498E"/>
    <w:rsid w:val="00644A7A"/>
    <w:rsid w:val="00644B0E"/>
    <w:rsid w:val="006451F1"/>
    <w:rsid w:val="006456FE"/>
    <w:rsid w:val="00645FD5"/>
    <w:rsid w:val="006471BC"/>
    <w:rsid w:val="0065059E"/>
    <w:rsid w:val="00651678"/>
    <w:rsid w:val="00652B0D"/>
    <w:rsid w:val="00655B82"/>
    <w:rsid w:val="0065644A"/>
    <w:rsid w:val="00657DFD"/>
    <w:rsid w:val="00661FDF"/>
    <w:rsid w:val="0066231E"/>
    <w:rsid w:val="00662C88"/>
    <w:rsid w:val="00663683"/>
    <w:rsid w:val="00664100"/>
    <w:rsid w:val="00664457"/>
    <w:rsid w:val="00665114"/>
    <w:rsid w:val="00665275"/>
    <w:rsid w:val="00665B1E"/>
    <w:rsid w:val="00665D70"/>
    <w:rsid w:val="00667408"/>
    <w:rsid w:val="006674B9"/>
    <w:rsid w:val="006707AC"/>
    <w:rsid w:val="00672327"/>
    <w:rsid w:val="00672A8D"/>
    <w:rsid w:val="00672D32"/>
    <w:rsid w:val="006744CA"/>
    <w:rsid w:val="0067469E"/>
    <w:rsid w:val="00674DD3"/>
    <w:rsid w:val="0067544E"/>
    <w:rsid w:val="006764C7"/>
    <w:rsid w:val="00681772"/>
    <w:rsid w:val="0068314F"/>
    <w:rsid w:val="00684C97"/>
    <w:rsid w:val="006854D2"/>
    <w:rsid w:val="006855BA"/>
    <w:rsid w:val="00685F7B"/>
    <w:rsid w:val="006862A9"/>
    <w:rsid w:val="00686725"/>
    <w:rsid w:val="00687870"/>
    <w:rsid w:val="00690C37"/>
    <w:rsid w:val="00691230"/>
    <w:rsid w:val="006928AB"/>
    <w:rsid w:val="00692A7E"/>
    <w:rsid w:val="00692BBC"/>
    <w:rsid w:val="00694313"/>
    <w:rsid w:val="00694B6E"/>
    <w:rsid w:val="006953DF"/>
    <w:rsid w:val="00695714"/>
    <w:rsid w:val="006974F8"/>
    <w:rsid w:val="006A099F"/>
    <w:rsid w:val="006A27E0"/>
    <w:rsid w:val="006A4EE4"/>
    <w:rsid w:val="006A5068"/>
    <w:rsid w:val="006A79FF"/>
    <w:rsid w:val="006B00D0"/>
    <w:rsid w:val="006B1286"/>
    <w:rsid w:val="006B15A1"/>
    <w:rsid w:val="006B1DB9"/>
    <w:rsid w:val="006B60BC"/>
    <w:rsid w:val="006B66EA"/>
    <w:rsid w:val="006C0E2A"/>
    <w:rsid w:val="006C1F51"/>
    <w:rsid w:val="006C21ED"/>
    <w:rsid w:val="006C2412"/>
    <w:rsid w:val="006C37DC"/>
    <w:rsid w:val="006C3B14"/>
    <w:rsid w:val="006C3E65"/>
    <w:rsid w:val="006C43C1"/>
    <w:rsid w:val="006C4BED"/>
    <w:rsid w:val="006C4E96"/>
    <w:rsid w:val="006C4FBB"/>
    <w:rsid w:val="006C672E"/>
    <w:rsid w:val="006C7C6C"/>
    <w:rsid w:val="006D1475"/>
    <w:rsid w:val="006D1B23"/>
    <w:rsid w:val="006D3EA7"/>
    <w:rsid w:val="006D3F78"/>
    <w:rsid w:val="006D4150"/>
    <w:rsid w:val="006D54C0"/>
    <w:rsid w:val="006D610D"/>
    <w:rsid w:val="006D6E5B"/>
    <w:rsid w:val="006E306E"/>
    <w:rsid w:val="006E3497"/>
    <w:rsid w:val="006E3FDF"/>
    <w:rsid w:val="006E47AF"/>
    <w:rsid w:val="006E540A"/>
    <w:rsid w:val="006E56DE"/>
    <w:rsid w:val="006E6B66"/>
    <w:rsid w:val="006F04E1"/>
    <w:rsid w:val="006F23EE"/>
    <w:rsid w:val="006F32F4"/>
    <w:rsid w:val="006F34AD"/>
    <w:rsid w:val="006F428E"/>
    <w:rsid w:val="006F5916"/>
    <w:rsid w:val="006F617C"/>
    <w:rsid w:val="006F68FB"/>
    <w:rsid w:val="006F6C4D"/>
    <w:rsid w:val="00700443"/>
    <w:rsid w:val="00700989"/>
    <w:rsid w:val="00700C6E"/>
    <w:rsid w:val="00701205"/>
    <w:rsid w:val="00701E8F"/>
    <w:rsid w:val="00703759"/>
    <w:rsid w:val="007040DC"/>
    <w:rsid w:val="0070500B"/>
    <w:rsid w:val="00706D57"/>
    <w:rsid w:val="0070779B"/>
    <w:rsid w:val="00707AB9"/>
    <w:rsid w:val="0071029D"/>
    <w:rsid w:val="00710EFE"/>
    <w:rsid w:val="00711AB0"/>
    <w:rsid w:val="00713180"/>
    <w:rsid w:val="00713B02"/>
    <w:rsid w:val="00714CCA"/>
    <w:rsid w:val="00716222"/>
    <w:rsid w:val="0071797B"/>
    <w:rsid w:val="007207D7"/>
    <w:rsid w:val="0072186D"/>
    <w:rsid w:val="00723AD1"/>
    <w:rsid w:val="0072409E"/>
    <w:rsid w:val="00724FFD"/>
    <w:rsid w:val="00726155"/>
    <w:rsid w:val="0072624C"/>
    <w:rsid w:val="00730FCC"/>
    <w:rsid w:val="007324D9"/>
    <w:rsid w:val="00732796"/>
    <w:rsid w:val="00734218"/>
    <w:rsid w:val="00736A73"/>
    <w:rsid w:val="00740282"/>
    <w:rsid w:val="0074029F"/>
    <w:rsid w:val="00750EAC"/>
    <w:rsid w:val="00752419"/>
    <w:rsid w:val="00754A3C"/>
    <w:rsid w:val="0075550B"/>
    <w:rsid w:val="00756828"/>
    <w:rsid w:val="00756B00"/>
    <w:rsid w:val="007573B8"/>
    <w:rsid w:val="00757636"/>
    <w:rsid w:val="00757995"/>
    <w:rsid w:val="00757E83"/>
    <w:rsid w:val="007608F1"/>
    <w:rsid w:val="00760F4E"/>
    <w:rsid w:val="007642CD"/>
    <w:rsid w:val="00766780"/>
    <w:rsid w:val="00767206"/>
    <w:rsid w:val="007711A7"/>
    <w:rsid w:val="00772040"/>
    <w:rsid w:val="007738F4"/>
    <w:rsid w:val="00774A67"/>
    <w:rsid w:val="00775387"/>
    <w:rsid w:val="00776B63"/>
    <w:rsid w:val="00776FA5"/>
    <w:rsid w:val="0078085D"/>
    <w:rsid w:val="007813BD"/>
    <w:rsid w:val="00781E39"/>
    <w:rsid w:val="00782A69"/>
    <w:rsid w:val="00783D50"/>
    <w:rsid w:val="007852F2"/>
    <w:rsid w:val="00785B36"/>
    <w:rsid w:val="007917AE"/>
    <w:rsid w:val="00791B12"/>
    <w:rsid w:val="007924AF"/>
    <w:rsid w:val="00792D8D"/>
    <w:rsid w:val="007949D6"/>
    <w:rsid w:val="00794B2E"/>
    <w:rsid w:val="00797540"/>
    <w:rsid w:val="007A07EE"/>
    <w:rsid w:val="007A1535"/>
    <w:rsid w:val="007A1593"/>
    <w:rsid w:val="007A176F"/>
    <w:rsid w:val="007A1C01"/>
    <w:rsid w:val="007A20CD"/>
    <w:rsid w:val="007A28D2"/>
    <w:rsid w:val="007A3F13"/>
    <w:rsid w:val="007A4ADA"/>
    <w:rsid w:val="007A4EFE"/>
    <w:rsid w:val="007A59E5"/>
    <w:rsid w:val="007A7401"/>
    <w:rsid w:val="007A79A5"/>
    <w:rsid w:val="007B0ADC"/>
    <w:rsid w:val="007B1279"/>
    <w:rsid w:val="007B1D62"/>
    <w:rsid w:val="007B28D5"/>
    <w:rsid w:val="007B4BB5"/>
    <w:rsid w:val="007B6061"/>
    <w:rsid w:val="007B75AE"/>
    <w:rsid w:val="007B763B"/>
    <w:rsid w:val="007C191C"/>
    <w:rsid w:val="007C2F95"/>
    <w:rsid w:val="007C3B48"/>
    <w:rsid w:val="007C67FB"/>
    <w:rsid w:val="007C6905"/>
    <w:rsid w:val="007C70F0"/>
    <w:rsid w:val="007C7AB0"/>
    <w:rsid w:val="007D0088"/>
    <w:rsid w:val="007D1FFB"/>
    <w:rsid w:val="007D25FD"/>
    <w:rsid w:val="007D3125"/>
    <w:rsid w:val="007D326B"/>
    <w:rsid w:val="007D3385"/>
    <w:rsid w:val="007D4A30"/>
    <w:rsid w:val="007D5315"/>
    <w:rsid w:val="007D7DD7"/>
    <w:rsid w:val="007E0755"/>
    <w:rsid w:val="007E09A0"/>
    <w:rsid w:val="007E1949"/>
    <w:rsid w:val="007E1ED9"/>
    <w:rsid w:val="007E2C5E"/>
    <w:rsid w:val="007E4294"/>
    <w:rsid w:val="007E6E56"/>
    <w:rsid w:val="007E7E78"/>
    <w:rsid w:val="007F0565"/>
    <w:rsid w:val="007F112B"/>
    <w:rsid w:val="007F294D"/>
    <w:rsid w:val="007F2B16"/>
    <w:rsid w:val="007F2F48"/>
    <w:rsid w:val="007F37F2"/>
    <w:rsid w:val="007F38DD"/>
    <w:rsid w:val="007F57D1"/>
    <w:rsid w:val="007F6C43"/>
    <w:rsid w:val="00801B4D"/>
    <w:rsid w:val="00801B6F"/>
    <w:rsid w:val="008023CF"/>
    <w:rsid w:val="0080273A"/>
    <w:rsid w:val="00803908"/>
    <w:rsid w:val="00805C78"/>
    <w:rsid w:val="0080668D"/>
    <w:rsid w:val="00806B61"/>
    <w:rsid w:val="00813725"/>
    <w:rsid w:val="0081684C"/>
    <w:rsid w:val="00820D20"/>
    <w:rsid w:val="00820FDA"/>
    <w:rsid w:val="0082124E"/>
    <w:rsid w:val="00823B14"/>
    <w:rsid w:val="00824819"/>
    <w:rsid w:val="00824F00"/>
    <w:rsid w:val="00827616"/>
    <w:rsid w:val="008276F9"/>
    <w:rsid w:val="008304F3"/>
    <w:rsid w:val="008330D2"/>
    <w:rsid w:val="008337D0"/>
    <w:rsid w:val="00835768"/>
    <w:rsid w:val="0084089D"/>
    <w:rsid w:val="00840F21"/>
    <w:rsid w:val="0084263E"/>
    <w:rsid w:val="0084352F"/>
    <w:rsid w:val="00844F2D"/>
    <w:rsid w:val="0084507B"/>
    <w:rsid w:val="0084533F"/>
    <w:rsid w:val="00852100"/>
    <w:rsid w:val="00853016"/>
    <w:rsid w:val="00853A8B"/>
    <w:rsid w:val="00854769"/>
    <w:rsid w:val="00854B51"/>
    <w:rsid w:val="008555BF"/>
    <w:rsid w:val="00856D3D"/>
    <w:rsid w:val="00857819"/>
    <w:rsid w:val="00860D30"/>
    <w:rsid w:val="0086114C"/>
    <w:rsid w:val="00862752"/>
    <w:rsid w:val="0086318F"/>
    <w:rsid w:val="00863683"/>
    <w:rsid w:val="00863D42"/>
    <w:rsid w:val="008644C9"/>
    <w:rsid w:val="00864B27"/>
    <w:rsid w:val="0086594F"/>
    <w:rsid w:val="00865C21"/>
    <w:rsid w:val="0086733E"/>
    <w:rsid w:val="008702C0"/>
    <w:rsid w:val="00870D2A"/>
    <w:rsid w:val="00870F0C"/>
    <w:rsid w:val="00871CA1"/>
    <w:rsid w:val="00872804"/>
    <w:rsid w:val="00872974"/>
    <w:rsid w:val="00872D77"/>
    <w:rsid w:val="0087407D"/>
    <w:rsid w:val="00874543"/>
    <w:rsid w:val="00874F43"/>
    <w:rsid w:val="008752AA"/>
    <w:rsid w:val="0087568A"/>
    <w:rsid w:val="00877968"/>
    <w:rsid w:val="00877AD9"/>
    <w:rsid w:val="00880952"/>
    <w:rsid w:val="00880A6D"/>
    <w:rsid w:val="00881486"/>
    <w:rsid w:val="008814A4"/>
    <w:rsid w:val="008815A3"/>
    <w:rsid w:val="008818B0"/>
    <w:rsid w:val="00881B8B"/>
    <w:rsid w:val="0088489D"/>
    <w:rsid w:val="00885409"/>
    <w:rsid w:val="008855B2"/>
    <w:rsid w:val="00885D29"/>
    <w:rsid w:val="00887115"/>
    <w:rsid w:val="0088793E"/>
    <w:rsid w:val="0089048E"/>
    <w:rsid w:val="008909EE"/>
    <w:rsid w:val="00890D6E"/>
    <w:rsid w:val="00892D6E"/>
    <w:rsid w:val="00893F39"/>
    <w:rsid w:val="00894B70"/>
    <w:rsid w:val="00894C15"/>
    <w:rsid w:val="0089776B"/>
    <w:rsid w:val="008A0CFB"/>
    <w:rsid w:val="008A2881"/>
    <w:rsid w:val="008A2EB2"/>
    <w:rsid w:val="008A3313"/>
    <w:rsid w:val="008A4042"/>
    <w:rsid w:val="008A47D6"/>
    <w:rsid w:val="008A4B8A"/>
    <w:rsid w:val="008B1095"/>
    <w:rsid w:val="008B23F1"/>
    <w:rsid w:val="008B272E"/>
    <w:rsid w:val="008B2FA8"/>
    <w:rsid w:val="008B3A9A"/>
    <w:rsid w:val="008B4200"/>
    <w:rsid w:val="008B5F9D"/>
    <w:rsid w:val="008B7C15"/>
    <w:rsid w:val="008C05EB"/>
    <w:rsid w:val="008C0B99"/>
    <w:rsid w:val="008C0F4A"/>
    <w:rsid w:val="008C1080"/>
    <w:rsid w:val="008C351D"/>
    <w:rsid w:val="008C3E39"/>
    <w:rsid w:val="008C779A"/>
    <w:rsid w:val="008C7EC5"/>
    <w:rsid w:val="008D046E"/>
    <w:rsid w:val="008D047B"/>
    <w:rsid w:val="008D0EAF"/>
    <w:rsid w:val="008D1453"/>
    <w:rsid w:val="008D1F96"/>
    <w:rsid w:val="008D1FEB"/>
    <w:rsid w:val="008D2357"/>
    <w:rsid w:val="008D31AD"/>
    <w:rsid w:val="008D4494"/>
    <w:rsid w:val="008D4E05"/>
    <w:rsid w:val="008D6179"/>
    <w:rsid w:val="008D6C66"/>
    <w:rsid w:val="008D7423"/>
    <w:rsid w:val="008D74AF"/>
    <w:rsid w:val="008E0692"/>
    <w:rsid w:val="008E1172"/>
    <w:rsid w:val="008E2ED5"/>
    <w:rsid w:val="008E3219"/>
    <w:rsid w:val="008E4225"/>
    <w:rsid w:val="008E7816"/>
    <w:rsid w:val="008F106B"/>
    <w:rsid w:val="008F28AC"/>
    <w:rsid w:val="008F3170"/>
    <w:rsid w:val="008F3773"/>
    <w:rsid w:val="008F3988"/>
    <w:rsid w:val="008F3CC2"/>
    <w:rsid w:val="008F3D4E"/>
    <w:rsid w:val="008F53F4"/>
    <w:rsid w:val="008F5505"/>
    <w:rsid w:val="008F7865"/>
    <w:rsid w:val="00900B4F"/>
    <w:rsid w:val="00900D06"/>
    <w:rsid w:val="00900F57"/>
    <w:rsid w:val="0090116C"/>
    <w:rsid w:val="00901B0B"/>
    <w:rsid w:val="009022DD"/>
    <w:rsid w:val="0090326B"/>
    <w:rsid w:val="0090549A"/>
    <w:rsid w:val="00905F31"/>
    <w:rsid w:val="00907693"/>
    <w:rsid w:val="00907E46"/>
    <w:rsid w:val="00911578"/>
    <w:rsid w:val="00911599"/>
    <w:rsid w:val="009118ED"/>
    <w:rsid w:val="0091210F"/>
    <w:rsid w:val="00912306"/>
    <w:rsid w:val="00912A36"/>
    <w:rsid w:val="00913652"/>
    <w:rsid w:val="00914A14"/>
    <w:rsid w:val="00914ADD"/>
    <w:rsid w:val="00914ED6"/>
    <w:rsid w:val="00915493"/>
    <w:rsid w:val="0092006C"/>
    <w:rsid w:val="00920289"/>
    <w:rsid w:val="00920398"/>
    <w:rsid w:val="0092098C"/>
    <w:rsid w:val="00920997"/>
    <w:rsid w:val="00920A93"/>
    <w:rsid w:val="00921D98"/>
    <w:rsid w:val="00922634"/>
    <w:rsid w:val="00923D1D"/>
    <w:rsid w:val="00923D9C"/>
    <w:rsid w:val="00923FFB"/>
    <w:rsid w:val="009249E0"/>
    <w:rsid w:val="00924BBF"/>
    <w:rsid w:val="0092542E"/>
    <w:rsid w:val="009278DA"/>
    <w:rsid w:val="00927A31"/>
    <w:rsid w:val="00930494"/>
    <w:rsid w:val="00930F1A"/>
    <w:rsid w:val="009349CB"/>
    <w:rsid w:val="009360B3"/>
    <w:rsid w:val="0093686B"/>
    <w:rsid w:val="00937A22"/>
    <w:rsid w:val="00937D36"/>
    <w:rsid w:val="00940D44"/>
    <w:rsid w:val="009410B7"/>
    <w:rsid w:val="00942548"/>
    <w:rsid w:val="009450BA"/>
    <w:rsid w:val="009469AC"/>
    <w:rsid w:val="00946B91"/>
    <w:rsid w:val="00950062"/>
    <w:rsid w:val="00951749"/>
    <w:rsid w:val="009521B1"/>
    <w:rsid w:val="00952911"/>
    <w:rsid w:val="00953011"/>
    <w:rsid w:val="009532A6"/>
    <w:rsid w:val="00954CD1"/>
    <w:rsid w:val="009552D0"/>
    <w:rsid w:val="009569E2"/>
    <w:rsid w:val="00960EA8"/>
    <w:rsid w:val="0096164C"/>
    <w:rsid w:val="00961F47"/>
    <w:rsid w:val="00962182"/>
    <w:rsid w:val="0096399F"/>
    <w:rsid w:val="00963F90"/>
    <w:rsid w:val="00965520"/>
    <w:rsid w:val="00965C50"/>
    <w:rsid w:val="00965D73"/>
    <w:rsid w:val="009709E9"/>
    <w:rsid w:val="00971214"/>
    <w:rsid w:val="00972450"/>
    <w:rsid w:val="0097285B"/>
    <w:rsid w:val="00972EC0"/>
    <w:rsid w:val="009732FF"/>
    <w:rsid w:val="00973E23"/>
    <w:rsid w:val="00973F1F"/>
    <w:rsid w:val="0097416F"/>
    <w:rsid w:val="009742F1"/>
    <w:rsid w:val="00974356"/>
    <w:rsid w:val="00974A49"/>
    <w:rsid w:val="00975171"/>
    <w:rsid w:val="009769A6"/>
    <w:rsid w:val="00976CE0"/>
    <w:rsid w:val="00977AF7"/>
    <w:rsid w:val="009800DF"/>
    <w:rsid w:val="009806C3"/>
    <w:rsid w:val="009810A4"/>
    <w:rsid w:val="00981E7C"/>
    <w:rsid w:val="00982E7C"/>
    <w:rsid w:val="00982F39"/>
    <w:rsid w:val="00983414"/>
    <w:rsid w:val="0098541B"/>
    <w:rsid w:val="00985A16"/>
    <w:rsid w:val="00990654"/>
    <w:rsid w:val="009920B9"/>
    <w:rsid w:val="009927DA"/>
    <w:rsid w:val="0099373B"/>
    <w:rsid w:val="00995AD2"/>
    <w:rsid w:val="009968F1"/>
    <w:rsid w:val="00996EDF"/>
    <w:rsid w:val="00997C63"/>
    <w:rsid w:val="00997E69"/>
    <w:rsid w:val="009A5B8D"/>
    <w:rsid w:val="009A6164"/>
    <w:rsid w:val="009A6FDB"/>
    <w:rsid w:val="009B19E9"/>
    <w:rsid w:val="009B1E35"/>
    <w:rsid w:val="009B1F44"/>
    <w:rsid w:val="009B4A27"/>
    <w:rsid w:val="009B503B"/>
    <w:rsid w:val="009B6943"/>
    <w:rsid w:val="009B7CCB"/>
    <w:rsid w:val="009C0E4E"/>
    <w:rsid w:val="009C12F2"/>
    <w:rsid w:val="009C26CD"/>
    <w:rsid w:val="009C3766"/>
    <w:rsid w:val="009C487A"/>
    <w:rsid w:val="009C5ED3"/>
    <w:rsid w:val="009D2497"/>
    <w:rsid w:val="009D3581"/>
    <w:rsid w:val="009D3590"/>
    <w:rsid w:val="009D37BD"/>
    <w:rsid w:val="009D5967"/>
    <w:rsid w:val="009D5A4C"/>
    <w:rsid w:val="009D5EA7"/>
    <w:rsid w:val="009E322E"/>
    <w:rsid w:val="009E3D6F"/>
    <w:rsid w:val="009E3E7D"/>
    <w:rsid w:val="009E4173"/>
    <w:rsid w:val="009E465C"/>
    <w:rsid w:val="009E4ADA"/>
    <w:rsid w:val="009E4FAF"/>
    <w:rsid w:val="009E5A31"/>
    <w:rsid w:val="009E5A47"/>
    <w:rsid w:val="009E5CCE"/>
    <w:rsid w:val="009E6EC4"/>
    <w:rsid w:val="009F0AD0"/>
    <w:rsid w:val="009F1072"/>
    <w:rsid w:val="009F25D9"/>
    <w:rsid w:val="009F3998"/>
    <w:rsid w:val="009F5A26"/>
    <w:rsid w:val="009F5D6D"/>
    <w:rsid w:val="009F5E3F"/>
    <w:rsid w:val="00A016C5"/>
    <w:rsid w:val="00A04B18"/>
    <w:rsid w:val="00A04C2A"/>
    <w:rsid w:val="00A04EE5"/>
    <w:rsid w:val="00A05BBF"/>
    <w:rsid w:val="00A06BFD"/>
    <w:rsid w:val="00A07DA0"/>
    <w:rsid w:val="00A1334D"/>
    <w:rsid w:val="00A13925"/>
    <w:rsid w:val="00A17EF8"/>
    <w:rsid w:val="00A249A9"/>
    <w:rsid w:val="00A269B9"/>
    <w:rsid w:val="00A3065C"/>
    <w:rsid w:val="00A3109A"/>
    <w:rsid w:val="00A335FC"/>
    <w:rsid w:val="00A33DF6"/>
    <w:rsid w:val="00A34C86"/>
    <w:rsid w:val="00A355C9"/>
    <w:rsid w:val="00A35ED2"/>
    <w:rsid w:val="00A4023A"/>
    <w:rsid w:val="00A43878"/>
    <w:rsid w:val="00A44193"/>
    <w:rsid w:val="00A44665"/>
    <w:rsid w:val="00A44F35"/>
    <w:rsid w:val="00A459B9"/>
    <w:rsid w:val="00A45FD2"/>
    <w:rsid w:val="00A465C3"/>
    <w:rsid w:val="00A47675"/>
    <w:rsid w:val="00A50F3A"/>
    <w:rsid w:val="00A50F7A"/>
    <w:rsid w:val="00A51B33"/>
    <w:rsid w:val="00A51EEF"/>
    <w:rsid w:val="00A521B3"/>
    <w:rsid w:val="00A533AB"/>
    <w:rsid w:val="00A54731"/>
    <w:rsid w:val="00A55125"/>
    <w:rsid w:val="00A557E2"/>
    <w:rsid w:val="00A5615D"/>
    <w:rsid w:val="00A56706"/>
    <w:rsid w:val="00A56B92"/>
    <w:rsid w:val="00A56FCF"/>
    <w:rsid w:val="00A60532"/>
    <w:rsid w:val="00A62E27"/>
    <w:rsid w:val="00A63457"/>
    <w:rsid w:val="00A64770"/>
    <w:rsid w:val="00A64F51"/>
    <w:rsid w:val="00A65A1D"/>
    <w:rsid w:val="00A660DF"/>
    <w:rsid w:val="00A671D1"/>
    <w:rsid w:val="00A6787D"/>
    <w:rsid w:val="00A70F5A"/>
    <w:rsid w:val="00A711FD"/>
    <w:rsid w:val="00A77799"/>
    <w:rsid w:val="00A8106D"/>
    <w:rsid w:val="00A81C48"/>
    <w:rsid w:val="00A81DB9"/>
    <w:rsid w:val="00A83486"/>
    <w:rsid w:val="00A83690"/>
    <w:rsid w:val="00A84DA6"/>
    <w:rsid w:val="00A85346"/>
    <w:rsid w:val="00A86124"/>
    <w:rsid w:val="00A8649B"/>
    <w:rsid w:val="00A86E88"/>
    <w:rsid w:val="00A902CF"/>
    <w:rsid w:val="00A90CA4"/>
    <w:rsid w:val="00A9154A"/>
    <w:rsid w:val="00A92BD4"/>
    <w:rsid w:val="00A94BF1"/>
    <w:rsid w:val="00A94D6B"/>
    <w:rsid w:val="00A95FE7"/>
    <w:rsid w:val="00A9696C"/>
    <w:rsid w:val="00A97472"/>
    <w:rsid w:val="00A978FA"/>
    <w:rsid w:val="00AA1A01"/>
    <w:rsid w:val="00AA3B21"/>
    <w:rsid w:val="00AA3BC1"/>
    <w:rsid w:val="00AA4197"/>
    <w:rsid w:val="00AA56C0"/>
    <w:rsid w:val="00AA6DE3"/>
    <w:rsid w:val="00AA7375"/>
    <w:rsid w:val="00AA7C1A"/>
    <w:rsid w:val="00AA7D7C"/>
    <w:rsid w:val="00AB088D"/>
    <w:rsid w:val="00AB0AFF"/>
    <w:rsid w:val="00AB0C79"/>
    <w:rsid w:val="00AB0D11"/>
    <w:rsid w:val="00AB1625"/>
    <w:rsid w:val="00AB1F99"/>
    <w:rsid w:val="00AB2591"/>
    <w:rsid w:val="00AB2619"/>
    <w:rsid w:val="00AB4858"/>
    <w:rsid w:val="00AC5176"/>
    <w:rsid w:val="00AC58B4"/>
    <w:rsid w:val="00AC664D"/>
    <w:rsid w:val="00AC6EEB"/>
    <w:rsid w:val="00AC7AF7"/>
    <w:rsid w:val="00AC7C62"/>
    <w:rsid w:val="00AD13AD"/>
    <w:rsid w:val="00AD2500"/>
    <w:rsid w:val="00AD2665"/>
    <w:rsid w:val="00AD29FA"/>
    <w:rsid w:val="00AD2C29"/>
    <w:rsid w:val="00AD312B"/>
    <w:rsid w:val="00AD3B9E"/>
    <w:rsid w:val="00AD4334"/>
    <w:rsid w:val="00AD4838"/>
    <w:rsid w:val="00AD4E51"/>
    <w:rsid w:val="00AD4E71"/>
    <w:rsid w:val="00AD554F"/>
    <w:rsid w:val="00AD5AAC"/>
    <w:rsid w:val="00AD5AE2"/>
    <w:rsid w:val="00AD672A"/>
    <w:rsid w:val="00AD69C1"/>
    <w:rsid w:val="00AD6B0F"/>
    <w:rsid w:val="00AD7899"/>
    <w:rsid w:val="00AE05FC"/>
    <w:rsid w:val="00AE23B7"/>
    <w:rsid w:val="00AE4379"/>
    <w:rsid w:val="00AE49FB"/>
    <w:rsid w:val="00AF142E"/>
    <w:rsid w:val="00AF21D8"/>
    <w:rsid w:val="00AF343C"/>
    <w:rsid w:val="00AF3726"/>
    <w:rsid w:val="00AF380E"/>
    <w:rsid w:val="00AF4518"/>
    <w:rsid w:val="00AF6247"/>
    <w:rsid w:val="00AF70C9"/>
    <w:rsid w:val="00B005AB"/>
    <w:rsid w:val="00B008FE"/>
    <w:rsid w:val="00B010C7"/>
    <w:rsid w:val="00B0457B"/>
    <w:rsid w:val="00B0457C"/>
    <w:rsid w:val="00B0620E"/>
    <w:rsid w:val="00B06A99"/>
    <w:rsid w:val="00B07065"/>
    <w:rsid w:val="00B07C9F"/>
    <w:rsid w:val="00B07DD6"/>
    <w:rsid w:val="00B1000F"/>
    <w:rsid w:val="00B102BA"/>
    <w:rsid w:val="00B121A3"/>
    <w:rsid w:val="00B129C4"/>
    <w:rsid w:val="00B13AA1"/>
    <w:rsid w:val="00B14017"/>
    <w:rsid w:val="00B143FD"/>
    <w:rsid w:val="00B1456A"/>
    <w:rsid w:val="00B14B64"/>
    <w:rsid w:val="00B14DA0"/>
    <w:rsid w:val="00B1510A"/>
    <w:rsid w:val="00B1580A"/>
    <w:rsid w:val="00B158B8"/>
    <w:rsid w:val="00B17F4F"/>
    <w:rsid w:val="00B226A4"/>
    <w:rsid w:val="00B23C09"/>
    <w:rsid w:val="00B240E5"/>
    <w:rsid w:val="00B24721"/>
    <w:rsid w:val="00B2652F"/>
    <w:rsid w:val="00B267C5"/>
    <w:rsid w:val="00B2720A"/>
    <w:rsid w:val="00B273DD"/>
    <w:rsid w:val="00B2774D"/>
    <w:rsid w:val="00B279B3"/>
    <w:rsid w:val="00B27DB7"/>
    <w:rsid w:val="00B30451"/>
    <w:rsid w:val="00B31000"/>
    <w:rsid w:val="00B31293"/>
    <w:rsid w:val="00B3222E"/>
    <w:rsid w:val="00B32DD5"/>
    <w:rsid w:val="00B330DC"/>
    <w:rsid w:val="00B33D5C"/>
    <w:rsid w:val="00B34CE0"/>
    <w:rsid w:val="00B355FD"/>
    <w:rsid w:val="00B36552"/>
    <w:rsid w:val="00B37308"/>
    <w:rsid w:val="00B429BC"/>
    <w:rsid w:val="00B44EF1"/>
    <w:rsid w:val="00B45D28"/>
    <w:rsid w:val="00B46016"/>
    <w:rsid w:val="00B50982"/>
    <w:rsid w:val="00B51498"/>
    <w:rsid w:val="00B517AA"/>
    <w:rsid w:val="00B51D0F"/>
    <w:rsid w:val="00B535BE"/>
    <w:rsid w:val="00B53980"/>
    <w:rsid w:val="00B540FA"/>
    <w:rsid w:val="00B54AB8"/>
    <w:rsid w:val="00B5560F"/>
    <w:rsid w:val="00B5619D"/>
    <w:rsid w:val="00B5631F"/>
    <w:rsid w:val="00B57B81"/>
    <w:rsid w:val="00B57E9B"/>
    <w:rsid w:val="00B60F06"/>
    <w:rsid w:val="00B6580A"/>
    <w:rsid w:val="00B66E0B"/>
    <w:rsid w:val="00B67E4E"/>
    <w:rsid w:val="00B704AF"/>
    <w:rsid w:val="00B70F2D"/>
    <w:rsid w:val="00B71F4C"/>
    <w:rsid w:val="00B72500"/>
    <w:rsid w:val="00B74E92"/>
    <w:rsid w:val="00B758EE"/>
    <w:rsid w:val="00B75F86"/>
    <w:rsid w:val="00B76AEC"/>
    <w:rsid w:val="00B77819"/>
    <w:rsid w:val="00B77896"/>
    <w:rsid w:val="00B80043"/>
    <w:rsid w:val="00B80B34"/>
    <w:rsid w:val="00B81CA0"/>
    <w:rsid w:val="00B81FAD"/>
    <w:rsid w:val="00B83620"/>
    <w:rsid w:val="00B843C5"/>
    <w:rsid w:val="00B85F10"/>
    <w:rsid w:val="00B906A8"/>
    <w:rsid w:val="00B9112D"/>
    <w:rsid w:val="00B91A75"/>
    <w:rsid w:val="00B92033"/>
    <w:rsid w:val="00B92FF3"/>
    <w:rsid w:val="00B935B5"/>
    <w:rsid w:val="00B93A71"/>
    <w:rsid w:val="00B9434E"/>
    <w:rsid w:val="00B945B3"/>
    <w:rsid w:val="00B955C7"/>
    <w:rsid w:val="00B95A17"/>
    <w:rsid w:val="00B96289"/>
    <w:rsid w:val="00B96630"/>
    <w:rsid w:val="00BA0308"/>
    <w:rsid w:val="00BA103F"/>
    <w:rsid w:val="00BA2CF6"/>
    <w:rsid w:val="00BA460D"/>
    <w:rsid w:val="00BA5F05"/>
    <w:rsid w:val="00BA7125"/>
    <w:rsid w:val="00BB075E"/>
    <w:rsid w:val="00BB204F"/>
    <w:rsid w:val="00BB2413"/>
    <w:rsid w:val="00BB29AF"/>
    <w:rsid w:val="00BB34A0"/>
    <w:rsid w:val="00BB4057"/>
    <w:rsid w:val="00BB5D62"/>
    <w:rsid w:val="00BB72E7"/>
    <w:rsid w:val="00BB7D0A"/>
    <w:rsid w:val="00BC0586"/>
    <w:rsid w:val="00BC1DD5"/>
    <w:rsid w:val="00BC226D"/>
    <w:rsid w:val="00BC3326"/>
    <w:rsid w:val="00BC3D3A"/>
    <w:rsid w:val="00BC3EB3"/>
    <w:rsid w:val="00BC5486"/>
    <w:rsid w:val="00BC5D0B"/>
    <w:rsid w:val="00BC6648"/>
    <w:rsid w:val="00BD3511"/>
    <w:rsid w:val="00BD3799"/>
    <w:rsid w:val="00BD5841"/>
    <w:rsid w:val="00BD631F"/>
    <w:rsid w:val="00BD6616"/>
    <w:rsid w:val="00BD6BBA"/>
    <w:rsid w:val="00BD7CDE"/>
    <w:rsid w:val="00BE035B"/>
    <w:rsid w:val="00BE04B1"/>
    <w:rsid w:val="00BE0BE2"/>
    <w:rsid w:val="00BE1F14"/>
    <w:rsid w:val="00BE2D99"/>
    <w:rsid w:val="00BE311E"/>
    <w:rsid w:val="00BE4A1C"/>
    <w:rsid w:val="00BE4D34"/>
    <w:rsid w:val="00BF1C4B"/>
    <w:rsid w:val="00BF2BE5"/>
    <w:rsid w:val="00BF6235"/>
    <w:rsid w:val="00BF6CEB"/>
    <w:rsid w:val="00BF6F8D"/>
    <w:rsid w:val="00BF7C2F"/>
    <w:rsid w:val="00C00775"/>
    <w:rsid w:val="00C00D69"/>
    <w:rsid w:val="00C010CE"/>
    <w:rsid w:val="00C02AC2"/>
    <w:rsid w:val="00C033BF"/>
    <w:rsid w:val="00C04048"/>
    <w:rsid w:val="00C052A8"/>
    <w:rsid w:val="00C06854"/>
    <w:rsid w:val="00C109F1"/>
    <w:rsid w:val="00C10E57"/>
    <w:rsid w:val="00C12AEC"/>
    <w:rsid w:val="00C135A0"/>
    <w:rsid w:val="00C15927"/>
    <w:rsid w:val="00C15C8D"/>
    <w:rsid w:val="00C15D35"/>
    <w:rsid w:val="00C177AC"/>
    <w:rsid w:val="00C17F98"/>
    <w:rsid w:val="00C22531"/>
    <w:rsid w:val="00C24EC4"/>
    <w:rsid w:val="00C25FB5"/>
    <w:rsid w:val="00C26D58"/>
    <w:rsid w:val="00C27CAF"/>
    <w:rsid w:val="00C30C98"/>
    <w:rsid w:val="00C31144"/>
    <w:rsid w:val="00C31284"/>
    <w:rsid w:val="00C3157B"/>
    <w:rsid w:val="00C31E4A"/>
    <w:rsid w:val="00C32835"/>
    <w:rsid w:val="00C334EA"/>
    <w:rsid w:val="00C34B6E"/>
    <w:rsid w:val="00C360E6"/>
    <w:rsid w:val="00C41ECA"/>
    <w:rsid w:val="00C43282"/>
    <w:rsid w:val="00C43804"/>
    <w:rsid w:val="00C45260"/>
    <w:rsid w:val="00C45634"/>
    <w:rsid w:val="00C45EAD"/>
    <w:rsid w:val="00C502B0"/>
    <w:rsid w:val="00C510A8"/>
    <w:rsid w:val="00C511DF"/>
    <w:rsid w:val="00C51D72"/>
    <w:rsid w:val="00C54746"/>
    <w:rsid w:val="00C547E8"/>
    <w:rsid w:val="00C549B3"/>
    <w:rsid w:val="00C56A81"/>
    <w:rsid w:val="00C572E3"/>
    <w:rsid w:val="00C61FE1"/>
    <w:rsid w:val="00C6226F"/>
    <w:rsid w:val="00C62557"/>
    <w:rsid w:val="00C62A03"/>
    <w:rsid w:val="00C63347"/>
    <w:rsid w:val="00C634F4"/>
    <w:rsid w:val="00C64177"/>
    <w:rsid w:val="00C6605A"/>
    <w:rsid w:val="00C66A8B"/>
    <w:rsid w:val="00C67FD1"/>
    <w:rsid w:val="00C71CE1"/>
    <w:rsid w:val="00C72C95"/>
    <w:rsid w:val="00C72CE0"/>
    <w:rsid w:val="00C73937"/>
    <w:rsid w:val="00C75357"/>
    <w:rsid w:val="00C7548E"/>
    <w:rsid w:val="00C761A0"/>
    <w:rsid w:val="00C76526"/>
    <w:rsid w:val="00C7682A"/>
    <w:rsid w:val="00C8029B"/>
    <w:rsid w:val="00C82DE3"/>
    <w:rsid w:val="00C833AD"/>
    <w:rsid w:val="00C84988"/>
    <w:rsid w:val="00C86C0E"/>
    <w:rsid w:val="00C911EE"/>
    <w:rsid w:val="00C91313"/>
    <w:rsid w:val="00C91B69"/>
    <w:rsid w:val="00C92CE9"/>
    <w:rsid w:val="00C959D1"/>
    <w:rsid w:val="00C95BDF"/>
    <w:rsid w:val="00CA0444"/>
    <w:rsid w:val="00CA06BB"/>
    <w:rsid w:val="00CA0A14"/>
    <w:rsid w:val="00CA1063"/>
    <w:rsid w:val="00CA114C"/>
    <w:rsid w:val="00CA1D5A"/>
    <w:rsid w:val="00CA2AB0"/>
    <w:rsid w:val="00CA43A5"/>
    <w:rsid w:val="00CA5ACD"/>
    <w:rsid w:val="00CA5D3C"/>
    <w:rsid w:val="00CA67A3"/>
    <w:rsid w:val="00CB0D9E"/>
    <w:rsid w:val="00CB277D"/>
    <w:rsid w:val="00CB35B6"/>
    <w:rsid w:val="00CB35F9"/>
    <w:rsid w:val="00CB3D62"/>
    <w:rsid w:val="00CB46E7"/>
    <w:rsid w:val="00CB54D8"/>
    <w:rsid w:val="00CB574A"/>
    <w:rsid w:val="00CB6D53"/>
    <w:rsid w:val="00CC1AE1"/>
    <w:rsid w:val="00CC2E3D"/>
    <w:rsid w:val="00CC45D0"/>
    <w:rsid w:val="00CC5124"/>
    <w:rsid w:val="00CC5BD6"/>
    <w:rsid w:val="00CC5CB5"/>
    <w:rsid w:val="00CC7E44"/>
    <w:rsid w:val="00CD0309"/>
    <w:rsid w:val="00CD0530"/>
    <w:rsid w:val="00CD1DFA"/>
    <w:rsid w:val="00CD2C4D"/>
    <w:rsid w:val="00CD370E"/>
    <w:rsid w:val="00CD3F8E"/>
    <w:rsid w:val="00CD415A"/>
    <w:rsid w:val="00CD439E"/>
    <w:rsid w:val="00CD4AB2"/>
    <w:rsid w:val="00CD4F83"/>
    <w:rsid w:val="00CD5B92"/>
    <w:rsid w:val="00CE02F1"/>
    <w:rsid w:val="00CE0C8A"/>
    <w:rsid w:val="00CE0FD7"/>
    <w:rsid w:val="00CE16FE"/>
    <w:rsid w:val="00CE2EF9"/>
    <w:rsid w:val="00CE6C86"/>
    <w:rsid w:val="00CE6D18"/>
    <w:rsid w:val="00CE760B"/>
    <w:rsid w:val="00CE7BE7"/>
    <w:rsid w:val="00CE7EEF"/>
    <w:rsid w:val="00CF066A"/>
    <w:rsid w:val="00CF0843"/>
    <w:rsid w:val="00CF111E"/>
    <w:rsid w:val="00CF1F8B"/>
    <w:rsid w:val="00CF36A4"/>
    <w:rsid w:val="00CF55CF"/>
    <w:rsid w:val="00CF5A25"/>
    <w:rsid w:val="00CF674E"/>
    <w:rsid w:val="00CF6EC9"/>
    <w:rsid w:val="00CF726C"/>
    <w:rsid w:val="00CF7CE7"/>
    <w:rsid w:val="00D004F2"/>
    <w:rsid w:val="00D013CC"/>
    <w:rsid w:val="00D01781"/>
    <w:rsid w:val="00D01C8C"/>
    <w:rsid w:val="00D02A70"/>
    <w:rsid w:val="00D02AC1"/>
    <w:rsid w:val="00D02C71"/>
    <w:rsid w:val="00D033E9"/>
    <w:rsid w:val="00D06EAA"/>
    <w:rsid w:val="00D0721F"/>
    <w:rsid w:val="00D07A63"/>
    <w:rsid w:val="00D109AA"/>
    <w:rsid w:val="00D11386"/>
    <w:rsid w:val="00D114CF"/>
    <w:rsid w:val="00D11693"/>
    <w:rsid w:val="00D1585D"/>
    <w:rsid w:val="00D1728B"/>
    <w:rsid w:val="00D213D3"/>
    <w:rsid w:val="00D22253"/>
    <w:rsid w:val="00D24104"/>
    <w:rsid w:val="00D2519C"/>
    <w:rsid w:val="00D26604"/>
    <w:rsid w:val="00D26C30"/>
    <w:rsid w:val="00D30684"/>
    <w:rsid w:val="00D31E5A"/>
    <w:rsid w:val="00D33BB2"/>
    <w:rsid w:val="00D33BF5"/>
    <w:rsid w:val="00D341B5"/>
    <w:rsid w:val="00D36C43"/>
    <w:rsid w:val="00D37969"/>
    <w:rsid w:val="00D419AE"/>
    <w:rsid w:val="00D41C12"/>
    <w:rsid w:val="00D42494"/>
    <w:rsid w:val="00D42B97"/>
    <w:rsid w:val="00D43528"/>
    <w:rsid w:val="00D43F37"/>
    <w:rsid w:val="00D4645B"/>
    <w:rsid w:val="00D4674F"/>
    <w:rsid w:val="00D46B7D"/>
    <w:rsid w:val="00D46C32"/>
    <w:rsid w:val="00D51B1F"/>
    <w:rsid w:val="00D51F17"/>
    <w:rsid w:val="00D52160"/>
    <w:rsid w:val="00D526B2"/>
    <w:rsid w:val="00D52C20"/>
    <w:rsid w:val="00D5351B"/>
    <w:rsid w:val="00D5487E"/>
    <w:rsid w:val="00D5532E"/>
    <w:rsid w:val="00D579FC"/>
    <w:rsid w:val="00D57DBE"/>
    <w:rsid w:val="00D57F47"/>
    <w:rsid w:val="00D61175"/>
    <w:rsid w:val="00D61AA0"/>
    <w:rsid w:val="00D63168"/>
    <w:rsid w:val="00D641CD"/>
    <w:rsid w:val="00D70B3E"/>
    <w:rsid w:val="00D70CA4"/>
    <w:rsid w:val="00D731BE"/>
    <w:rsid w:val="00D73AAB"/>
    <w:rsid w:val="00D73FD5"/>
    <w:rsid w:val="00D74FA3"/>
    <w:rsid w:val="00D75867"/>
    <w:rsid w:val="00D767D3"/>
    <w:rsid w:val="00D76C27"/>
    <w:rsid w:val="00D770AD"/>
    <w:rsid w:val="00D8173D"/>
    <w:rsid w:val="00D821DB"/>
    <w:rsid w:val="00D823EA"/>
    <w:rsid w:val="00D82462"/>
    <w:rsid w:val="00D82C5D"/>
    <w:rsid w:val="00D83CD0"/>
    <w:rsid w:val="00D853B3"/>
    <w:rsid w:val="00D866EF"/>
    <w:rsid w:val="00D86DFB"/>
    <w:rsid w:val="00D86EE8"/>
    <w:rsid w:val="00D905EE"/>
    <w:rsid w:val="00D90DF8"/>
    <w:rsid w:val="00D97045"/>
    <w:rsid w:val="00D976D6"/>
    <w:rsid w:val="00DA3076"/>
    <w:rsid w:val="00DA3A6E"/>
    <w:rsid w:val="00DA5056"/>
    <w:rsid w:val="00DA6B1E"/>
    <w:rsid w:val="00DA719F"/>
    <w:rsid w:val="00DA760C"/>
    <w:rsid w:val="00DB097D"/>
    <w:rsid w:val="00DB0A19"/>
    <w:rsid w:val="00DB49E0"/>
    <w:rsid w:val="00DB4F8E"/>
    <w:rsid w:val="00DB57CF"/>
    <w:rsid w:val="00DB58E3"/>
    <w:rsid w:val="00DB61F4"/>
    <w:rsid w:val="00DB719F"/>
    <w:rsid w:val="00DC0CCB"/>
    <w:rsid w:val="00DC0F7D"/>
    <w:rsid w:val="00DC2586"/>
    <w:rsid w:val="00DC4A1B"/>
    <w:rsid w:val="00DC4A1F"/>
    <w:rsid w:val="00DC4F58"/>
    <w:rsid w:val="00DC57E2"/>
    <w:rsid w:val="00DC6027"/>
    <w:rsid w:val="00DC60C8"/>
    <w:rsid w:val="00DC691B"/>
    <w:rsid w:val="00DD22C3"/>
    <w:rsid w:val="00DD325A"/>
    <w:rsid w:val="00DD37AA"/>
    <w:rsid w:val="00DD3BB0"/>
    <w:rsid w:val="00DD4727"/>
    <w:rsid w:val="00DD4915"/>
    <w:rsid w:val="00DD5C9A"/>
    <w:rsid w:val="00DD696E"/>
    <w:rsid w:val="00DD7AB1"/>
    <w:rsid w:val="00DE0035"/>
    <w:rsid w:val="00DE60DC"/>
    <w:rsid w:val="00DE7E09"/>
    <w:rsid w:val="00DF043F"/>
    <w:rsid w:val="00DF2A22"/>
    <w:rsid w:val="00DF3DF7"/>
    <w:rsid w:val="00DF40F4"/>
    <w:rsid w:val="00DF53B6"/>
    <w:rsid w:val="00DF5481"/>
    <w:rsid w:val="00DF722B"/>
    <w:rsid w:val="00E00539"/>
    <w:rsid w:val="00E00B8B"/>
    <w:rsid w:val="00E010CE"/>
    <w:rsid w:val="00E0133B"/>
    <w:rsid w:val="00E017E2"/>
    <w:rsid w:val="00E06E04"/>
    <w:rsid w:val="00E07534"/>
    <w:rsid w:val="00E07CCA"/>
    <w:rsid w:val="00E11416"/>
    <w:rsid w:val="00E114AF"/>
    <w:rsid w:val="00E1260A"/>
    <w:rsid w:val="00E12938"/>
    <w:rsid w:val="00E1350B"/>
    <w:rsid w:val="00E20A34"/>
    <w:rsid w:val="00E215B7"/>
    <w:rsid w:val="00E23892"/>
    <w:rsid w:val="00E23E2D"/>
    <w:rsid w:val="00E24328"/>
    <w:rsid w:val="00E247DD"/>
    <w:rsid w:val="00E24AE5"/>
    <w:rsid w:val="00E24F49"/>
    <w:rsid w:val="00E25B77"/>
    <w:rsid w:val="00E26A7A"/>
    <w:rsid w:val="00E30F34"/>
    <w:rsid w:val="00E31D46"/>
    <w:rsid w:val="00E36397"/>
    <w:rsid w:val="00E37D98"/>
    <w:rsid w:val="00E443C6"/>
    <w:rsid w:val="00E46808"/>
    <w:rsid w:val="00E46FCF"/>
    <w:rsid w:val="00E50416"/>
    <w:rsid w:val="00E50E11"/>
    <w:rsid w:val="00E50EB9"/>
    <w:rsid w:val="00E513CE"/>
    <w:rsid w:val="00E514AB"/>
    <w:rsid w:val="00E5188E"/>
    <w:rsid w:val="00E51F90"/>
    <w:rsid w:val="00E5287A"/>
    <w:rsid w:val="00E52A2F"/>
    <w:rsid w:val="00E556F0"/>
    <w:rsid w:val="00E55911"/>
    <w:rsid w:val="00E55CE8"/>
    <w:rsid w:val="00E57EAA"/>
    <w:rsid w:val="00E6030F"/>
    <w:rsid w:val="00E60629"/>
    <w:rsid w:val="00E64F72"/>
    <w:rsid w:val="00E652C5"/>
    <w:rsid w:val="00E65EBD"/>
    <w:rsid w:val="00E667DC"/>
    <w:rsid w:val="00E66AE8"/>
    <w:rsid w:val="00E70639"/>
    <w:rsid w:val="00E70C3F"/>
    <w:rsid w:val="00E7147D"/>
    <w:rsid w:val="00E72690"/>
    <w:rsid w:val="00E727DC"/>
    <w:rsid w:val="00E73BC9"/>
    <w:rsid w:val="00E73EF7"/>
    <w:rsid w:val="00E743E6"/>
    <w:rsid w:val="00E74791"/>
    <w:rsid w:val="00E7522F"/>
    <w:rsid w:val="00E75247"/>
    <w:rsid w:val="00E76295"/>
    <w:rsid w:val="00E76A14"/>
    <w:rsid w:val="00E76D9B"/>
    <w:rsid w:val="00E80836"/>
    <w:rsid w:val="00E84486"/>
    <w:rsid w:val="00E84A0F"/>
    <w:rsid w:val="00E86170"/>
    <w:rsid w:val="00E86C41"/>
    <w:rsid w:val="00E870E0"/>
    <w:rsid w:val="00E8724B"/>
    <w:rsid w:val="00E8724C"/>
    <w:rsid w:val="00E874E6"/>
    <w:rsid w:val="00E87AE8"/>
    <w:rsid w:val="00E87EED"/>
    <w:rsid w:val="00E9087A"/>
    <w:rsid w:val="00E91186"/>
    <w:rsid w:val="00E919FB"/>
    <w:rsid w:val="00E92BF1"/>
    <w:rsid w:val="00E935EA"/>
    <w:rsid w:val="00E941BB"/>
    <w:rsid w:val="00E943E2"/>
    <w:rsid w:val="00E963CA"/>
    <w:rsid w:val="00E97467"/>
    <w:rsid w:val="00EA1C8B"/>
    <w:rsid w:val="00EA2DA5"/>
    <w:rsid w:val="00EA2DD0"/>
    <w:rsid w:val="00EA33B5"/>
    <w:rsid w:val="00EA348D"/>
    <w:rsid w:val="00EA3567"/>
    <w:rsid w:val="00EA4097"/>
    <w:rsid w:val="00EA4CCA"/>
    <w:rsid w:val="00EA5237"/>
    <w:rsid w:val="00EA533E"/>
    <w:rsid w:val="00EB17DF"/>
    <w:rsid w:val="00EB1F96"/>
    <w:rsid w:val="00EB2E7A"/>
    <w:rsid w:val="00EB36F2"/>
    <w:rsid w:val="00EB6BA3"/>
    <w:rsid w:val="00EB7441"/>
    <w:rsid w:val="00EC0ABB"/>
    <w:rsid w:val="00EC17EA"/>
    <w:rsid w:val="00EC1BF9"/>
    <w:rsid w:val="00EC3245"/>
    <w:rsid w:val="00EC44A9"/>
    <w:rsid w:val="00EC7B68"/>
    <w:rsid w:val="00ED195E"/>
    <w:rsid w:val="00ED2794"/>
    <w:rsid w:val="00ED4481"/>
    <w:rsid w:val="00ED4972"/>
    <w:rsid w:val="00ED4ADE"/>
    <w:rsid w:val="00ED525A"/>
    <w:rsid w:val="00ED634E"/>
    <w:rsid w:val="00ED6E49"/>
    <w:rsid w:val="00ED79DA"/>
    <w:rsid w:val="00ED7B02"/>
    <w:rsid w:val="00ED7F6E"/>
    <w:rsid w:val="00EE0055"/>
    <w:rsid w:val="00EE356F"/>
    <w:rsid w:val="00EE4D15"/>
    <w:rsid w:val="00EE5627"/>
    <w:rsid w:val="00EF0C77"/>
    <w:rsid w:val="00EF1328"/>
    <w:rsid w:val="00EF38A0"/>
    <w:rsid w:val="00EF43FC"/>
    <w:rsid w:val="00EF6A1E"/>
    <w:rsid w:val="00EF7AC8"/>
    <w:rsid w:val="00F013CE"/>
    <w:rsid w:val="00F01A8A"/>
    <w:rsid w:val="00F02952"/>
    <w:rsid w:val="00F038F0"/>
    <w:rsid w:val="00F03B26"/>
    <w:rsid w:val="00F0421F"/>
    <w:rsid w:val="00F07528"/>
    <w:rsid w:val="00F1058F"/>
    <w:rsid w:val="00F10E4E"/>
    <w:rsid w:val="00F1189D"/>
    <w:rsid w:val="00F131F8"/>
    <w:rsid w:val="00F13962"/>
    <w:rsid w:val="00F14090"/>
    <w:rsid w:val="00F1615F"/>
    <w:rsid w:val="00F16285"/>
    <w:rsid w:val="00F16323"/>
    <w:rsid w:val="00F16407"/>
    <w:rsid w:val="00F16B11"/>
    <w:rsid w:val="00F21D06"/>
    <w:rsid w:val="00F22246"/>
    <w:rsid w:val="00F22300"/>
    <w:rsid w:val="00F22B21"/>
    <w:rsid w:val="00F24DF8"/>
    <w:rsid w:val="00F256B9"/>
    <w:rsid w:val="00F27C51"/>
    <w:rsid w:val="00F3051D"/>
    <w:rsid w:val="00F30ABB"/>
    <w:rsid w:val="00F316D5"/>
    <w:rsid w:val="00F32495"/>
    <w:rsid w:val="00F333D1"/>
    <w:rsid w:val="00F33FFE"/>
    <w:rsid w:val="00F341EB"/>
    <w:rsid w:val="00F34BF7"/>
    <w:rsid w:val="00F34E90"/>
    <w:rsid w:val="00F354AF"/>
    <w:rsid w:val="00F372DC"/>
    <w:rsid w:val="00F37A89"/>
    <w:rsid w:val="00F40AEF"/>
    <w:rsid w:val="00F42997"/>
    <w:rsid w:val="00F448DC"/>
    <w:rsid w:val="00F451E4"/>
    <w:rsid w:val="00F45D50"/>
    <w:rsid w:val="00F4666C"/>
    <w:rsid w:val="00F46927"/>
    <w:rsid w:val="00F46B9F"/>
    <w:rsid w:val="00F5042E"/>
    <w:rsid w:val="00F50EBA"/>
    <w:rsid w:val="00F50FE9"/>
    <w:rsid w:val="00F51EA7"/>
    <w:rsid w:val="00F51F51"/>
    <w:rsid w:val="00F5300D"/>
    <w:rsid w:val="00F54CE4"/>
    <w:rsid w:val="00F55C45"/>
    <w:rsid w:val="00F56641"/>
    <w:rsid w:val="00F56782"/>
    <w:rsid w:val="00F568F7"/>
    <w:rsid w:val="00F62E49"/>
    <w:rsid w:val="00F635F2"/>
    <w:rsid w:val="00F639BC"/>
    <w:rsid w:val="00F64055"/>
    <w:rsid w:val="00F64DAD"/>
    <w:rsid w:val="00F66F87"/>
    <w:rsid w:val="00F67651"/>
    <w:rsid w:val="00F67B47"/>
    <w:rsid w:val="00F67E8C"/>
    <w:rsid w:val="00F70924"/>
    <w:rsid w:val="00F715A7"/>
    <w:rsid w:val="00F71CE3"/>
    <w:rsid w:val="00F71FDB"/>
    <w:rsid w:val="00F72200"/>
    <w:rsid w:val="00F75ADE"/>
    <w:rsid w:val="00F766BF"/>
    <w:rsid w:val="00F77521"/>
    <w:rsid w:val="00F77937"/>
    <w:rsid w:val="00F801FF"/>
    <w:rsid w:val="00F80610"/>
    <w:rsid w:val="00F80A52"/>
    <w:rsid w:val="00F81747"/>
    <w:rsid w:val="00F81C32"/>
    <w:rsid w:val="00F823AE"/>
    <w:rsid w:val="00F83E1F"/>
    <w:rsid w:val="00F84BD9"/>
    <w:rsid w:val="00F85E71"/>
    <w:rsid w:val="00F87874"/>
    <w:rsid w:val="00F917FD"/>
    <w:rsid w:val="00F92838"/>
    <w:rsid w:val="00F93A8A"/>
    <w:rsid w:val="00F9466C"/>
    <w:rsid w:val="00F949A4"/>
    <w:rsid w:val="00F96C21"/>
    <w:rsid w:val="00F97295"/>
    <w:rsid w:val="00F97B2F"/>
    <w:rsid w:val="00FA330A"/>
    <w:rsid w:val="00FA3511"/>
    <w:rsid w:val="00FA48F8"/>
    <w:rsid w:val="00FA49EC"/>
    <w:rsid w:val="00FA73CF"/>
    <w:rsid w:val="00FB06CC"/>
    <w:rsid w:val="00FB0AA8"/>
    <w:rsid w:val="00FB2335"/>
    <w:rsid w:val="00FC07A2"/>
    <w:rsid w:val="00FC0C6D"/>
    <w:rsid w:val="00FC37B1"/>
    <w:rsid w:val="00FC3E19"/>
    <w:rsid w:val="00FC4C0D"/>
    <w:rsid w:val="00FD05CA"/>
    <w:rsid w:val="00FD1D5E"/>
    <w:rsid w:val="00FD2C17"/>
    <w:rsid w:val="00FD2DF9"/>
    <w:rsid w:val="00FD368B"/>
    <w:rsid w:val="00FD452A"/>
    <w:rsid w:val="00FD4BCF"/>
    <w:rsid w:val="00FD531A"/>
    <w:rsid w:val="00FD6586"/>
    <w:rsid w:val="00FD6CEA"/>
    <w:rsid w:val="00FD7FF8"/>
    <w:rsid w:val="00FE3029"/>
    <w:rsid w:val="00FE452A"/>
    <w:rsid w:val="00FE4872"/>
    <w:rsid w:val="00FE50C2"/>
    <w:rsid w:val="00FE6A37"/>
    <w:rsid w:val="00FF0E61"/>
    <w:rsid w:val="00FF1D5E"/>
    <w:rsid w:val="00FF3059"/>
    <w:rsid w:val="00FF339E"/>
    <w:rsid w:val="00FF34CB"/>
    <w:rsid w:val="00FF3A87"/>
    <w:rsid w:val="00FF3C26"/>
    <w:rsid w:val="00FF409B"/>
    <w:rsid w:val="00FF5C0C"/>
    <w:rsid w:val="00FF5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D87F"/>
  <w15:docId w15:val="{1122F4CA-971D-4EFF-B6EE-A0CFF1B1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D6D"/>
    <w:pPr>
      <w:spacing w:after="0" w:line="240" w:lineRule="auto"/>
    </w:pPr>
    <w:rPr>
      <w:rFonts w:ascii="Times New Roman" w:eastAsia="Times New Roman" w:hAnsi="Times New Roman" w:cs="Times New Roman"/>
      <w:sz w:val="24"/>
      <w:szCs w:val="20"/>
      <w:lang w:eastAsia="hr-HR"/>
    </w:rPr>
  </w:style>
  <w:style w:type="paragraph" w:styleId="Heading1">
    <w:name w:val="heading 1"/>
    <w:basedOn w:val="Normal"/>
    <w:next w:val="Normal"/>
    <w:link w:val="Heading1Char"/>
    <w:uiPriority w:val="9"/>
    <w:qFormat/>
    <w:rsid w:val="00973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C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2F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D78CD"/>
    <w:rPr>
      <w:sz w:val="20"/>
    </w:rPr>
  </w:style>
  <w:style w:type="character" w:customStyle="1" w:styleId="CommentTextChar">
    <w:name w:val="Comment Text Char"/>
    <w:basedOn w:val="DefaultParagraphFont"/>
    <w:link w:val="CommentText"/>
    <w:uiPriority w:val="99"/>
    <w:semiHidden/>
    <w:rsid w:val="002D78CD"/>
    <w:rPr>
      <w:rFonts w:ascii="Times New Roman" w:eastAsia="Times New Roman" w:hAnsi="Times New Roman" w:cs="Times New Roman"/>
      <w:sz w:val="20"/>
      <w:szCs w:val="20"/>
      <w:lang w:eastAsia="hr-HR"/>
    </w:rPr>
  </w:style>
  <w:style w:type="character" w:styleId="CommentReference">
    <w:name w:val="annotation reference"/>
    <w:uiPriority w:val="99"/>
    <w:rsid w:val="002D78CD"/>
    <w:rPr>
      <w:sz w:val="16"/>
      <w:szCs w:val="16"/>
    </w:rPr>
  </w:style>
  <w:style w:type="paragraph" w:styleId="BalloonText">
    <w:name w:val="Balloon Text"/>
    <w:basedOn w:val="Normal"/>
    <w:link w:val="BalloonTextChar"/>
    <w:uiPriority w:val="99"/>
    <w:semiHidden/>
    <w:unhideWhenUsed/>
    <w:rsid w:val="002D78CD"/>
    <w:rPr>
      <w:rFonts w:ascii="Tahoma" w:hAnsi="Tahoma" w:cs="Tahoma"/>
      <w:sz w:val="16"/>
      <w:szCs w:val="16"/>
    </w:rPr>
  </w:style>
  <w:style w:type="character" w:customStyle="1" w:styleId="BalloonTextChar">
    <w:name w:val="Balloon Text Char"/>
    <w:basedOn w:val="DefaultParagraphFont"/>
    <w:link w:val="BalloonText"/>
    <w:uiPriority w:val="99"/>
    <w:semiHidden/>
    <w:rsid w:val="002D78CD"/>
    <w:rPr>
      <w:rFonts w:ascii="Tahoma" w:eastAsia="Times New Roman" w:hAnsi="Tahoma" w:cs="Tahoma"/>
      <w:sz w:val="16"/>
      <w:szCs w:val="16"/>
      <w:lang w:eastAsia="hr-HR"/>
    </w:rPr>
  </w:style>
  <w:style w:type="character" w:customStyle="1" w:styleId="hps">
    <w:name w:val="hps"/>
    <w:rsid w:val="00BF6235"/>
    <w:rPr>
      <w:rFonts w:cs="Times New Roman"/>
    </w:rPr>
  </w:style>
  <w:style w:type="paragraph" w:styleId="Header">
    <w:name w:val="header"/>
    <w:basedOn w:val="Normal"/>
    <w:link w:val="HeaderChar"/>
    <w:uiPriority w:val="99"/>
    <w:unhideWhenUsed/>
    <w:rsid w:val="00863D42"/>
    <w:pPr>
      <w:tabs>
        <w:tab w:val="center" w:pos="4536"/>
        <w:tab w:val="right" w:pos="9072"/>
      </w:tabs>
    </w:pPr>
  </w:style>
  <w:style w:type="character" w:customStyle="1" w:styleId="HeaderChar">
    <w:name w:val="Header Char"/>
    <w:basedOn w:val="DefaultParagraphFont"/>
    <w:link w:val="Header"/>
    <w:uiPriority w:val="99"/>
    <w:rsid w:val="00863D42"/>
    <w:rPr>
      <w:rFonts w:ascii="Times New Roman" w:eastAsia="Times New Roman" w:hAnsi="Times New Roman" w:cs="Times New Roman"/>
      <w:sz w:val="24"/>
      <w:szCs w:val="20"/>
      <w:lang w:eastAsia="hr-HR"/>
    </w:rPr>
  </w:style>
  <w:style w:type="paragraph" w:styleId="Footer">
    <w:name w:val="footer"/>
    <w:basedOn w:val="Normal"/>
    <w:link w:val="FooterChar"/>
    <w:uiPriority w:val="99"/>
    <w:unhideWhenUsed/>
    <w:rsid w:val="00863D42"/>
    <w:pPr>
      <w:tabs>
        <w:tab w:val="center" w:pos="4536"/>
        <w:tab w:val="right" w:pos="9072"/>
      </w:tabs>
    </w:pPr>
  </w:style>
  <w:style w:type="character" w:customStyle="1" w:styleId="FooterChar">
    <w:name w:val="Footer Char"/>
    <w:basedOn w:val="DefaultParagraphFont"/>
    <w:link w:val="Footer"/>
    <w:uiPriority w:val="99"/>
    <w:rsid w:val="00863D42"/>
    <w:rPr>
      <w:rFonts w:ascii="Times New Roman" w:eastAsia="Times New Roman" w:hAnsi="Times New Roman" w:cs="Times New Roman"/>
      <w:sz w:val="24"/>
      <w:szCs w:val="20"/>
      <w:lang w:eastAsia="hr-HR"/>
    </w:rPr>
  </w:style>
  <w:style w:type="character" w:styleId="Hyperlink">
    <w:name w:val="Hyperlink"/>
    <w:uiPriority w:val="99"/>
    <w:unhideWhenUsed/>
    <w:rsid w:val="00640D7A"/>
    <w:rPr>
      <w:color w:val="0000FF"/>
      <w:u w:val="single"/>
    </w:rPr>
  </w:style>
  <w:style w:type="paragraph" w:styleId="NoSpacing">
    <w:name w:val="No Spacing"/>
    <w:link w:val="NoSpacingChar"/>
    <w:uiPriority w:val="1"/>
    <w:qFormat/>
    <w:rsid w:val="00E556F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556F0"/>
    <w:rPr>
      <w:rFonts w:eastAsiaTheme="minorEastAsia"/>
      <w:lang w:val="en-US" w:eastAsia="ja-JP"/>
    </w:rPr>
  </w:style>
  <w:style w:type="paragraph" w:styleId="ListParagraph">
    <w:name w:val="List Paragraph"/>
    <w:basedOn w:val="Normal"/>
    <w:uiPriority w:val="34"/>
    <w:qFormat/>
    <w:rsid w:val="00353165"/>
    <w:pPr>
      <w:ind w:left="708"/>
    </w:pPr>
  </w:style>
  <w:style w:type="character" w:customStyle="1" w:styleId="Heading1Char">
    <w:name w:val="Heading 1 Char"/>
    <w:basedOn w:val="DefaultParagraphFont"/>
    <w:link w:val="Heading1"/>
    <w:uiPriority w:val="9"/>
    <w:rsid w:val="00973E23"/>
    <w:rPr>
      <w:rFonts w:asciiTheme="majorHAnsi" w:eastAsiaTheme="majorEastAsia" w:hAnsiTheme="majorHAnsi" w:cstheme="majorBidi"/>
      <w:b/>
      <w:bCs/>
      <w:color w:val="365F91" w:themeColor="accent1" w:themeShade="BF"/>
      <w:sz w:val="28"/>
      <w:szCs w:val="28"/>
      <w:lang w:eastAsia="hr-HR"/>
    </w:rPr>
  </w:style>
  <w:style w:type="paragraph" w:styleId="TOCHeading">
    <w:name w:val="TOC Heading"/>
    <w:basedOn w:val="Heading1"/>
    <w:next w:val="Normal"/>
    <w:uiPriority w:val="39"/>
    <w:unhideWhenUsed/>
    <w:qFormat/>
    <w:rsid w:val="00973E23"/>
    <w:pPr>
      <w:spacing w:line="276" w:lineRule="auto"/>
      <w:outlineLvl w:val="9"/>
    </w:pPr>
    <w:rPr>
      <w:lang w:val="en-US" w:eastAsia="ja-JP"/>
    </w:rPr>
  </w:style>
  <w:style w:type="paragraph" w:styleId="TOC1">
    <w:name w:val="toc 1"/>
    <w:basedOn w:val="Normal"/>
    <w:next w:val="Normal"/>
    <w:autoRedefine/>
    <w:uiPriority w:val="39"/>
    <w:unhideWhenUsed/>
    <w:qFormat/>
    <w:rsid w:val="007A1535"/>
    <w:pPr>
      <w:spacing w:after="100"/>
      <w:jc w:val="both"/>
    </w:pPr>
    <w:rPr>
      <w:b/>
      <w:bCs/>
      <w:noProof/>
      <w:sz w:val="22"/>
      <w:szCs w:val="22"/>
    </w:rPr>
  </w:style>
  <w:style w:type="paragraph" w:styleId="CommentSubject">
    <w:name w:val="annotation subject"/>
    <w:basedOn w:val="CommentText"/>
    <w:next w:val="CommentText"/>
    <w:link w:val="CommentSubjectChar"/>
    <w:uiPriority w:val="99"/>
    <w:semiHidden/>
    <w:unhideWhenUsed/>
    <w:rsid w:val="00DC4A1F"/>
    <w:rPr>
      <w:b/>
      <w:bCs/>
    </w:rPr>
  </w:style>
  <w:style w:type="character" w:customStyle="1" w:styleId="CommentSubjectChar">
    <w:name w:val="Comment Subject Char"/>
    <w:basedOn w:val="CommentTextChar"/>
    <w:link w:val="CommentSubject"/>
    <w:uiPriority w:val="99"/>
    <w:semiHidden/>
    <w:rsid w:val="00DC4A1F"/>
    <w:rPr>
      <w:rFonts w:ascii="Times New Roman" w:eastAsia="Times New Roman" w:hAnsi="Times New Roman" w:cs="Times New Roman"/>
      <w:b/>
      <w:bCs/>
      <w:sz w:val="20"/>
      <w:szCs w:val="20"/>
      <w:lang w:eastAsia="hr-HR"/>
    </w:rPr>
  </w:style>
  <w:style w:type="paragraph" w:styleId="TOC2">
    <w:name w:val="toc 2"/>
    <w:basedOn w:val="Normal"/>
    <w:next w:val="Normal"/>
    <w:autoRedefine/>
    <w:uiPriority w:val="39"/>
    <w:unhideWhenUsed/>
    <w:qFormat/>
    <w:rsid w:val="007A1535"/>
    <w:pPr>
      <w:tabs>
        <w:tab w:val="right" w:leader="dot" w:pos="9922"/>
      </w:tabs>
      <w:spacing w:after="100"/>
      <w:ind w:left="220"/>
    </w:pPr>
    <w:rPr>
      <w:rFonts w:asciiTheme="minorHAnsi" w:eastAsiaTheme="minorEastAsia" w:hAnsiTheme="minorHAnsi" w:cstheme="minorBidi"/>
      <w:b/>
      <w:noProof/>
      <w:sz w:val="22"/>
      <w:szCs w:val="22"/>
    </w:rPr>
  </w:style>
  <w:style w:type="paragraph" w:styleId="TOC3">
    <w:name w:val="toc 3"/>
    <w:basedOn w:val="Normal"/>
    <w:next w:val="Normal"/>
    <w:autoRedefine/>
    <w:uiPriority w:val="39"/>
    <w:unhideWhenUsed/>
    <w:qFormat/>
    <w:rsid w:val="007A1535"/>
    <w:pPr>
      <w:tabs>
        <w:tab w:val="right" w:leader="dot" w:pos="9912"/>
      </w:tabs>
      <w:spacing w:after="100" w:line="276" w:lineRule="auto"/>
      <w:ind w:left="44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65A1D"/>
  </w:style>
  <w:style w:type="character" w:styleId="Emphasis">
    <w:name w:val="Emphasis"/>
    <w:basedOn w:val="DefaultParagraphFont"/>
    <w:uiPriority w:val="20"/>
    <w:qFormat/>
    <w:rsid w:val="00A65A1D"/>
    <w:rPr>
      <w:i/>
      <w:iCs/>
    </w:rPr>
  </w:style>
  <w:style w:type="character" w:styleId="FollowedHyperlink">
    <w:name w:val="FollowedHyperlink"/>
    <w:basedOn w:val="DefaultParagraphFont"/>
    <w:uiPriority w:val="99"/>
    <w:semiHidden/>
    <w:unhideWhenUsed/>
    <w:rsid w:val="000E2EBA"/>
    <w:rPr>
      <w:color w:val="800080" w:themeColor="followedHyperlink"/>
      <w:u w:val="single"/>
    </w:rPr>
  </w:style>
  <w:style w:type="paragraph" w:customStyle="1" w:styleId="Default">
    <w:name w:val="Default"/>
    <w:rsid w:val="00692A7E"/>
    <w:pPr>
      <w:autoSpaceDE w:val="0"/>
      <w:autoSpaceDN w:val="0"/>
      <w:adjustRightInd w:val="0"/>
      <w:spacing w:after="0" w:line="240" w:lineRule="auto"/>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B5560F"/>
    <w:rPr>
      <w:color w:val="605E5C"/>
      <w:shd w:val="clear" w:color="auto" w:fill="E1DFDD"/>
    </w:rPr>
  </w:style>
  <w:style w:type="paragraph" w:customStyle="1" w:styleId="TableParagraph">
    <w:name w:val="Table Paragraph"/>
    <w:basedOn w:val="Normal"/>
    <w:uiPriority w:val="1"/>
    <w:qFormat/>
    <w:rsid w:val="00303324"/>
    <w:pPr>
      <w:widowControl w:val="0"/>
      <w:autoSpaceDE w:val="0"/>
      <w:autoSpaceDN w:val="0"/>
      <w:spacing w:line="257" w:lineRule="exact"/>
      <w:ind w:left="118"/>
    </w:pPr>
    <w:rPr>
      <w:rFonts w:ascii="Calibri" w:eastAsia="Calibri" w:hAnsi="Calibri" w:cs="Calibri"/>
      <w:sz w:val="22"/>
      <w:szCs w:val="22"/>
      <w:lang w:bidi="hr-HR"/>
    </w:rPr>
  </w:style>
  <w:style w:type="character" w:customStyle="1" w:styleId="Nerijeenospominjanje2">
    <w:name w:val="Neriješeno spominjanje2"/>
    <w:basedOn w:val="DefaultParagraphFont"/>
    <w:uiPriority w:val="99"/>
    <w:semiHidden/>
    <w:unhideWhenUsed/>
    <w:rsid w:val="00565B63"/>
    <w:rPr>
      <w:color w:val="808080"/>
      <w:shd w:val="clear" w:color="auto" w:fill="E6E6E6"/>
    </w:rPr>
  </w:style>
  <w:style w:type="character" w:customStyle="1" w:styleId="Heading2Char">
    <w:name w:val="Heading 2 Char"/>
    <w:basedOn w:val="DefaultParagraphFont"/>
    <w:link w:val="Heading2"/>
    <w:uiPriority w:val="9"/>
    <w:rsid w:val="00965C50"/>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basedOn w:val="DefaultParagraphFont"/>
    <w:link w:val="Heading3"/>
    <w:uiPriority w:val="9"/>
    <w:rsid w:val="00965C50"/>
    <w:rPr>
      <w:rFonts w:asciiTheme="majorHAnsi" w:eastAsiaTheme="majorEastAsia" w:hAnsiTheme="majorHAnsi" w:cstheme="majorBidi"/>
      <w:b/>
      <w:bCs/>
      <w:color w:val="4F81BD" w:themeColor="accent1"/>
      <w:sz w:val="24"/>
      <w:szCs w:val="20"/>
      <w:lang w:eastAsia="hr-HR"/>
    </w:rPr>
  </w:style>
  <w:style w:type="character" w:customStyle="1" w:styleId="Nerijeenospominjanje3">
    <w:name w:val="Neriješeno spominjanje3"/>
    <w:basedOn w:val="DefaultParagraphFont"/>
    <w:uiPriority w:val="99"/>
    <w:semiHidden/>
    <w:unhideWhenUsed/>
    <w:rsid w:val="002133C3"/>
    <w:rPr>
      <w:color w:val="808080"/>
      <w:shd w:val="clear" w:color="auto" w:fill="E6E6E6"/>
    </w:rPr>
  </w:style>
  <w:style w:type="paragraph" w:styleId="NormalWeb">
    <w:name w:val="Normal (Web)"/>
    <w:basedOn w:val="Normal"/>
    <w:uiPriority w:val="99"/>
    <w:unhideWhenUsed/>
    <w:rsid w:val="00CC5BD6"/>
    <w:rPr>
      <w:rFonts w:eastAsiaTheme="minorHAnsi"/>
      <w:szCs w:val="24"/>
    </w:rPr>
  </w:style>
  <w:style w:type="character" w:customStyle="1" w:styleId="Nerijeenospominjanje4">
    <w:name w:val="Neriješeno spominjanje4"/>
    <w:basedOn w:val="DefaultParagraphFont"/>
    <w:uiPriority w:val="99"/>
    <w:semiHidden/>
    <w:unhideWhenUsed/>
    <w:rsid w:val="008C779A"/>
    <w:rPr>
      <w:color w:val="808080"/>
      <w:shd w:val="clear" w:color="auto" w:fill="E6E6E6"/>
    </w:rPr>
  </w:style>
  <w:style w:type="character" w:customStyle="1" w:styleId="BodyTextChar">
    <w:name w:val="Body Text Char"/>
    <w:basedOn w:val="DefaultParagraphFont"/>
    <w:link w:val="BodyText"/>
    <w:rsid w:val="00BB204F"/>
    <w:rPr>
      <w:rFonts w:ascii="Times New Roman" w:eastAsia="Times New Roman" w:hAnsi="Times New Roman" w:cs="Times New Roman"/>
      <w:shd w:val="clear" w:color="auto" w:fill="FFFFFF"/>
    </w:rPr>
  </w:style>
  <w:style w:type="paragraph" w:styleId="BodyText">
    <w:name w:val="Body Text"/>
    <w:basedOn w:val="Normal"/>
    <w:link w:val="BodyTextChar"/>
    <w:qFormat/>
    <w:rsid w:val="00BB204F"/>
    <w:pPr>
      <w:widowControl w:val="0"/>
      <w:shd w:val="clear" w:color="auto" w:fill="FFFFFF"/>
      <w:spacing w:after="300" w:line="295" w:lineRule="auto"/>
      <w:ind w:firstLine="400"/>
    </w:pPr>
    <w:rPr>
      <w:sz w:val="22"/>
      <w:szCs w:val="22"/>
      <w:lang w:eastAsia="en-US"/>
    </w:rPr>
  </w:style>
  <w:style w:type="character" w:customStyle="1" w:styleId="TijelotekstaChar1">
    <w:name w:val="Tijelo teksta Char1"/>
    <w:basedOn w:val="DefaultParagraphFont"/>
    <w:uiPriority w:val="99"/>
    <w:semiHidden/>
    <w:rsid w:val="00BB204F"/>
    <w:rPr>
      <w:rFonts w:ascii="Times New Roman" w:eastAsia="Times New Roman" w:hAnsi="Times New Roman" w:cs="Times New Roman"/>
      <w:sz w:val="24"/>
      <w:szCs w:val="20"/>
      <w:lang w:eastAsia="hr-HR"/>
    </w:rPr>
  </w:style>
  <w:style w:type="paragraph" w:customStyle="1" w:styleId="box8306221">
    <w:name w:val="box_8306221"/>
    <w:basedOn w:val="Normal"/>
    <w:rsid w:val="00F4666C"/>
    <w:pPr>
      <w:spacing w:before="100" w:beforeAutospacing="1" w:after="100" w:afterAutospacing="1"/>
    </w:pPr>
    <w:rPr>
      <w:szCs w:val="24"/>
    </w:rPr>
  </w:style>
  <w:style w:type="paragraph" w:styleId="Subtitle">
    <w:name w:val="Subtitle"/>
    <w:basedOn w:val="Normal"/>
    <w:next w:val="Normal"/>
    <w:link w:val="SubtitleChar"/>
    <w:qFormat/>
    <w:rsid w:val="00AB088D"/>
    <w:pPr>
      <w:spacing w:after="60"/>
      <w:jc w:val="both"/>
      <w:outlineLvl w:val="1"/>
    </w:pPr>
    <w:rPr>
      <w:rFonts w:ascii="Cambria" w:hAnsi="Cambria"/>
      <w:b/>
      <w:szCs w:val="24"/>
    </w:rPr>
  </w:style>
  <w:style w:type="character" w:customStyle="1" w:styleId="SubtitleChar">
    <w:name w:val="Subtitle Char"/>
    <w:basedOn w:val="DefaultParagraphFont"/>
    <w:link w:val="Subtitle"/>
    <w:rsid w:val="00AB088D"/>
    <w:rPr>
      <w:rFonts w:ascii="Cambria" w:eastAsia="Times New Roman" w:hAnsi="Cambria" w:cs="Times New Roman"/>
      <w:b/>
      <w:sz w:val="24"/>
      <w:szCs w:val="24"/>
      <w:lang w:eastAsia="hr-HR"/>
    </w:rPr>
  </w:style>
  <w:style w:type="table" w:customStyle="1" w:styleId="TableGrid0">
    <w:name w:val="TableGrid"/>
    <w:rsid w:val="00E72690"/>
    <w:pPr>
      <w:spacing w:after="0" w:line="240" w:lineRule="auto"/>
    </w:pPr>
    <w:rPr>
      <w:rFonts w:eastAsiaTheme="minorEastAsia"/>
      <w:lang w:val="en-GB" w:eastAsia="en-GB"/>
    </w:rPr>
    <w:tblPr>
      <w:tblCellMar>
        <w:top w:w="0" w:type="dxa"/>
        <w:left w:w="0" w:type="dxa"/>
        <w:bottom w:w="0" w:type="dxa"/>
        <w:right w:w="0" w:type="dxa"/>
      </w:tblCellMar>
    </w:tbl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rsid w:val="00E72690"/>
    <w:pPr>
      <w:ind w:left="125" w:hanging="10"/>
      <w:jc w:val="both"/>
    </w:pPr>
    <w:rPr>
      <w:color w:val="000000"/>
      <w:sz w:val="20"/>
      <w:lang w:val="en-GB" w:eastAsia="en-GB"/>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E72690"/>
    <w:rPr>
      <w:rFonts w:ascii="Times New Roman" w:eastAsia="Times New Roman" w:hAnsi="Times New Roman" w:cs="Times New Roman"/>
      <w:color w:val="000000"/>
      <w:sz w:val="20"/>
      <w:szCs w:val="20"/>
      <w:lang w:val="en-GB" w:eastAsia="en-GB"/>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basedOn w:val="DefaultParagraphFont"/>
    <w:link w:val="ftrefCharCharCharCharCharCharCharCharChar"/>
    <w:uiPriority w:val="99"/>
    <w:unhideWhenUsed/>
    <w:qFormat/>
    <w:rsid w:val="00E72690"/>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72690"/>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Revision">
    <w:name w:val="Revision"/>
    <w:hidden/>
    <w:uiPriority w:val="99"/>
    <w:semiHidden/>
    <w:rsid w:val="007642CD"/>
    <w:pPr>
      <w:spacing w:after="0" w:line="240" w:lineRule="auto"/>
    </w:pPr>
    <w:rPr>
      <w:rFonts w:ascii="Times New Roman" w:eastAsia="Times New Roman" w:hAnsi="Times New Roman" w:cs="Times New Roman"/>
      <w:sz w:val="24"/>
      <w:szCs w:val="20"/>
      <w:lang w:eastAsia="hr-HR"/>
    </w:rPr>
  </w:style>
  <w:style w:type="character" w:customStyle="1" w:styleId="Heading4Char">
    <w:name w:val="Heading 4 Char"/>
    <w:basedOn w:val="DefaultParagraphFont"/>
    <w:link w:val="Heading4"/>
    <w:uiPriority w:val="9"/>
    <w:rsid w:val="00642FD6"/>
    <w:rPr>
      <w:rFonts w:asciiTheme="majorHAnsi" w:eastAsiaTheme="majorEastAsia" w:hAnsiTheme="majorHAnsi" w:cstheme="majorBidi"/>
      <w:i/>
      <w:iCs/>
      <w:color w:val="365F91" w:themeColor="accent1" w:themeShade="BF"/>
      <w:sz w:val="24"/>
      <w:szCs w:val="20"/>
      <w:lang w:eastAsia="hr-HR"/>
    </w:rPr>
  </w:style>
  <w:style w:type="character" w:styleId="UnresolvedMention">
    <w:name w:val="Unresolved Mention"/>
    <w:basedOn w:val="DefaultParagraphFont"/>
    <w:uiPriority w:val="99"/>
    <w:semiHidden/>
    <w:unhideWhenUsed/>
    <w:rsid w:val="00EE5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7318">
      <w:bodyDiv w:val="1"/>
      <w:marLeft w:val="0"/>
      <w:marRight w:val="0"/>
      <w:marTop w:val="0"/>
      <w:marBottom w:val="0"/>
      <w:divBdr>
        <w:top w:val="none" w:sz="0" w:space="0" w:color="auto"/>
        <w:left w:val="none" w:sz="0" w:space="0" w:color="auto"/>
        <w:bottom w:val="none" w:sz="0" w:space="0" w:color="auto"/>
        <w:right w:val="none" w:sz="0" w:space="0" w:color="auto"/>
      </w:divBdr>
    </w:div>
    <w:div w:id="196240696">
      <w:bodyDiv w:val="1"/>
      <w:marLeft w:val="0"/>
      <w:marRight w:val="0"/>
      <w:marTop w:val="0"/>
      <w:marBottom w:val="0"/>
      <w:divBdr>
        <w:top w:val="none" w:sz="0" w:space="0" w:color="auto"/>
        <w:left w:val="none" w:sz="0" w:space="0" w:color="auto"/>
        <w:bottom w:val="none" w:sz="0" w:space="0" w:color="auto"/>
        <w:right w:val="none" w:sz="0" w:space="0" w:color="auto"/>
      </w:divBdr>
    </w:div>
    <w:div w:id="198208426">
      <w:bodyDiv w:val="1"/>
      <w:marLeft w:val="0"/>
      <w:marRight w:val="0"/>
      <w:marTop w:val="0"/>
      <w:marBottom w:val="0"/>
      <w:divBdr>
        <w:top w:val="none" w:sz="0" w:space="0" w:color="auto"/>
        <w:left w:val="none" w:sz="0" w:space="0" w:color="auto"/>
        <w:bottom w:val="none" w:sz="0" w:space="0" w:color="auto"/>
        <w:right w:val="none" w:sz="0" w:space="0" w:color="auto"/>
      </w:divBdr>
    </w:div>
    <w:div w:id="233585993">
      <w:bodyDiv w:val="1"/>
      <w:marLeft w:val="0"/>
      <w:marRight w:val="0"/>
      <w:marTop w:val="0"/>
      <w:marBottom w:val="0"/>
      <w:divBdr>
        <w:top w:val="none" w:sz="0" w:space="0" w:color="auto"/>
        <w:left w:val="none" w:sz="0" w:space="0" w:color="auto"/>
        <w:bottom w:val="none" w:sz="0" w:space="0" w:color="auto"/>
        <w:right w:val="none" w:sz="0" w:space="0" w:color="auto"/>
      </w:divBdr>
    </w:div>
    <w:div w:id="269898264">
      <w:bodyDiv w:val="1"/>
      <w:marLeft w:val="0"/>
      <w:marRight w:val="0"/>
      <w:marTop w:val="0"/>
      <w:marBottom w:val="0"/>
      <w:divBdr>
        <w:top w:val="none" w:sz="0" w:space="0" w:color="auto"/>
        <w:left w:val="none" w:sz="0" w:space="0" w:color="auto"/>
        <w:bottom w:val="none" w:sz="0" w:space="0" w:color="auto"/>
        <w:right w:val="none" w:sz="0" w:space="0" w:color="auto"/>
      </w:divBdr>
    </w:div>
    <w:div w:id="272977408">
      <w:bodyDiv w:val="1"/>
      <w:marLeft w:val="0"/>
      <w:marRight w:val="0"/>
      <w:marTop w:val="0"/>
      <w:marBottom w:val="0"/>
      <w:divBdr>
        <w:top w:val="none" w:sz="0" w:space="0" w:color="auto"/>
        <w:left w:val="none" w:sz="0" w:space="0" w:color="auto"/>
        <w:bottom w:val="none" w:sz="0" w:space="0" w:color="auto"/>
        <w:right w:val="none" w:sz="0" w:space="0" w:color="auto"/>
      </w:divBdr>
    </w:div>
    <w:div w:id="467211020">
      <w:bodyDiv w:val="1"/>
      <w:marLeft w:val="0"/>
      <w:marRight w:val="0"/>
      <w:marTop w:val="0"/>
      <w:marBottom w:val="0"/>
      <w:divBdr>
        <w:top w:val="none" w:sz="0" w:space="0" w:color="auto"/>
        <w:left w:val="none" w:sz="0" w:space="0" w:color="auto"/>
        <w:bottom w:val="none" w:sz="0" w:space="0" w:color="auto"/>
        <w:right w:val="none" w:sz="0" w:space="0" w:color="auto"/>
      </w:divBdr>
    </w:div>
    <w:div w:id="585456600">
      <w:bodyDiv w:val="1"/>
      <w:marLeft w:val="0"/>
      <w:marRight w:val="0"/>
      <w:marTop w:val="0"/>
      <w:marBottom w:val="0"/>
      <w:divBdr>
        <w:top w:val="none" w:sz="0" w:space="0" w:color="auto"/>
        <w:left w:val="none" w:sz="0" w:space="0" w:color="auto"/>
        <w:bottom w:val="none" w:sz="0" w:space="0" w:color="auto"/>
        <w:right w:val="none" w:sz="0" w:space="0" w:color="auto"/>
      </w:divBdr>
    </w:div>
    <w:div w:id="597718575">
      <w:bodyDiv w:val="1"/>
      <w:marLeft w:val="0"/>
      <w:marRight w:val="0"/>
      <w:marTop w:val="0"/>
      <w:marBottom w:val="0"/>
      <w:divBdr>
        <w:top w:val="none" w:sz="0" w:space="0" w:color="auto"/>
        <w:left w:val="none" w:sz="0" w:space="0" w:color="auto"/>
        <w:bottom w:val="none" w:sz="0" w:space="0" w:color="auto"/>
        <w:right w:val="none" w:sz="0" w:space="0" w:color="auto"/>
      </w:divBdr>
    </w:div>
    <w:div w:id="602495243">
      <w:bodyDiv w:val="1"/>
      <w:marLeft w:val="0"/>
      <w:marRight w:val="0"/>
      <w:marTop w:val="0"/>
      <w:marBottom w:val="0"/>
      <w:divBdr>
        <w:top w:val="none" w:sz="0" w:space="0" w:color="auto"/>
        <w:left w:val="none" w:sz="0" w:space="0" w:color="auto"/>
        <w:bottom w:val="none" w:sz="0" w:space="0" w:color="auto"/>
        <w:right w:val="none" w:sz="0" w:space="0" w:color="auto"/>
      </w:divBdr>
    </w:div>
    <w:div w:id="772289835">
      <w:bodyDiv w:val="1"/>
      <w:marLeft w:val="0"/>
      <w:marRight w:val="0"/>
      <w:marTop w:val="0"/>
      <w:marBottom w:val="0"/>
      <w:divBdr>
        <w:top w:val="none" w:sz="0" w:space="0" w:color="auto"/>
        <w:left w:val="none" w:sz="0" w:space="0" w:color="auto"/>
        <w:bottom w:val="none" w:sz="0" w:space="0" w:color="auto"/>
        <w:right w:val="none" w:sz="0" w:space="0" w:color="auto"/>
      </w:divBdr>
    </w:div>
    <w:div w:id="867181025">
      <w:bodyDiv w:val="1"/>
      <w:marLeft w:val="0"/>
      <w:marRight w:val="0"/>
      <w:marTop w:val="0"/>
      <w:marBottom w:val="0"/>
      <w:divBdr>
        <w:top w:val="none" w:sz="0" w:space="0" w:color="auto"/>
        <w:left w:val="none" w:sz="0" w:space="0" w:color="auto"/>
        <w:bottom w:val="none" w:sz="0" w:space="0" w:color="auto"/>
        <w:right w:val="none" w:sz="0" w:space="0" w:color="auto"/>
      </w:divBdr>
    </w:div>
    <w:div w:id="890313624">
      <w:bodyDiv w:val="1"/>
      <w:marLeft w:val="0"/>
      <w:marRight w:val="0"/>
      <w:marTop w:val="0"/>
      <w:marBottom w:val="0"/>
      <w:divBdr>
        <w:top w:val="none" w:sz="0" w:space="0" w:color="auto"/>
        <w:left w:val="none" w:sz="0" w:space="0" w:color="auto"/>
        <w:bottom w:val="none" w:sz="0" w:space="0" w:color="auto"/>
        <w:right w:val="none" w:sz="0" w:space="0" w:color="auto"/>
      </w:divBdr>
    </w:div>
    <w:div w:id="907880385">
      <w:bodyDiv w:val="1"/>
      <w:marLeft w:val="0"/>
      <w:marRight w:val="0"/>
      <w:marTop w:val="0"/>
      <w:marBottom w:val="0"/>
      <w:divBdr>
        <w:top w:val="none" w:sz="0" w:space="0" w:color="auto"/>
        <w:left w:val="none" w:sz="0" w:space="0" w:color="auto"/>
        <w:bottom w:val="none" w:sz="0" w:space="0" w:color="auto"/>
        <w:right w:val="none" w:sz="0" w:space="0" w:color="auto"/>
      </w:divBdr>
    </w:div>
    <w:div w:id="908730059">
      <w:bodyDiv w:val="1"/>
      <w:marLeft w:val="0"/>
      <w:marRight w:val="0"/>
      <w:marTop w:val="0"/>
      <w:marBottom w:val="0"/>
      <w:divBdr>
        <w:top w:val="none" w:sz="0" w:space="0" w:color="auto"/>
        <w:left w:val="none" w:sz="0" w:space="0" w:color="auto"/>
        <w:bottom w:val="none" w:sz="0" w:space="0" w:color="auto"/>
        <w:right w:val="none" w:sz="0" w:space="0" w:color="auto"/>
      </w:divBdr>
    </w:div>
    <w:div w:id="1025253375">
      <w:bodyDiv w:val="1"/>
      <w:marLeft w:val="0"/>
      <w:marRight w:val="0"/>
      <w:marTop w:val="0"/>
      <w:marBottom w:val="0"/>
      <w:divBdr>
        <w:top w:val="none" w:sz="0" w:space="0" w:color="auto"/>
        <w:left w:val="none" w:sz="0" w:space="0" w:color="auto"/>
        <w:bottom w:val="none" w:sz="0" w:space="0" w:color="auto"/>
        <w:right w:val="none" w:sz="0" w:space="0" w:color="auto"/>
      </w:divBdr>
    </w:div>
    <w:div w:id="1051880640">
      <w:bodyDiv w:val="1"/>
      <w:marLeft w:val="0"/>
      <w:marRight w:val="0"/>
      <w:marTop w:val="0"/>
      <w:marBottom w:val="0"/>
      <w:divBdr>
        <w:top w:val="none" w:sz="0" w:space="0" w:color="auto"/>
        <w:left w:val="none" w:sz="0" w:space="0" w:color="auto"/>
        <w:bottom w:val="none" w:sz="0" w:space="0" w:color="auto"/>
        <w:right w:val="none" w:sz="0" w:space="0" w:color="auto"/>
      </w:divBdr>
    </w:div>
    <w:div w:id="1072509722">
      <w:bodyDiv w:val="1"/>
      <w:marLeft w:val="0"/>
      <w:marRight w:val="0"/>
      <w:marTop w:val="0"/>
      <w:marBottom w:val="0"/>
      <w:divBdr>
        <w:top w:val="none" w:sz="0" w:space="0" w:color="auto"/>
        <w:left w:val="none" w:sz="0" w:space="0" w:color="auto"/>
        <w:bottom w:val="none" w:sz="0" w:space="0" w:color="auto"/>
        <w:right w:val="none" w:sz="0" w:space="0" w:color="auto"/>
      </w:divBdr>
    </w:div>
    <w:div w:id="1082529711">
      <w:bodyDiv w:val="1"/>
      <w:marLeft w:val="0"/>
      <w:marRight w:val="0"/>
      <w:marTop w:val="0"/>
      <w:marBottom w:val="0"/>
      <w:divBdr>
        <w:top w:val="none" w:sz="0" w:space="0" w:color="auto"/>
        <w:left w:val="none" w:sz="0" w:space="0" w:color="auto"/>
        <w:bottom w:val="none" w:sz="0" w:space="0" w:color="auto"/>
        <w:right w:val="none" w:sz="0" w:space="0" w:color="auto"/>
      </w:divBdr>
    </w:div>
    <w:div w:id="1120996980">
      <w:bodyDiv w:val="1"/>
      <w:marLeft w:val="0"/>
      <w:marRight w:val="0"/>
      <w:marTop w:val="0"/>
      <w:marBottom w:val="0"/>
      <w:divBdr>
        <w:top w:val="none" w:sz="0" w:space="0" w:color="auto"/>
        <w:left w:val="none" w:sz="0" w:space="0" w:color="auto"/>
        <w:bottom w:val="none" w:sz="0" w:space="0" w:color="auto"/>
        <w:right w:val="none" w:sz="0" w:space="0" w:color="auto"/>
      </w:divBdr>
    </w:div>
    <w:div w:id="1253854062">
      <w:bodyDiv w:val="1"/>
      <w:marLeft w:val="0"/>
      <w:marRight w:val="0"/>
      <w:marTop w:val="0"/>
      <w:marBottom w:val="0"/>
      <w:divBdr>
        <w:top w:val="none" w:sz="0" w:space="0" w:color="auto"/>
        <w:left w:val="none" w:sz="0" w:space="0" w:color="auto"/>
        <w:bottom w:val="none" w:sz="0" w:space="0" w:color="auto"/>
        <w:right w:val="none" w:sz="0" w:space="0" w:color="auto"/>
      </w:divBdr>
    </w:div>
    <w:div w:id="1301426758">
      <w:bodyDiv w:val="1"/>
      <w:marLeft w:val="0"/>
      <w:marRight w:val="0"/>
      <w:marTop w:val="0"/>
      <w:marBottom w:val="0"/>
      <w:divBdr>
        <w:top w:val="none" w:sz="0" w:space="0" w:color="auto"/>
        <w:left w:val="none" w:sz="0" w:space="0" w:color="auto"/>
        <w:bottom w:val="none" w:sz="0" w:space="0" w:color="auto"/>
        <w:right w:val="none" w:sz="0" w:space="0" w:color="auto"/>
      </w:divBdr>
    </w:div>
    <w:div w:id="1370908357">
      <w:bodyDiv w:val="1"/>
      <w:marLeft w:val="0"/>
      <w:marRight w:val="0"/>
      <w:marTop w:val="0"/>
      <w:marBottom w:val="0"/>
      <w:divBdr>
        <w:top w:val="none" w:sz="0" w:space="0" w:color="auto"/>
        <w:left w:val="none" w:sz="0" w:space="0" w:color="auto"/>
        <w:bottom w:val="none" w:sz="0" w:space="0" w:color="auto"/>
        <w:right w:val="none" w:sz="0" w:space="0" w:color="auto"/>
      </w:divBdr>
    </w:div>
    <w:div w:id="1467508327">
      <w:bodyDiv w:val="1"/>
      <w:marLeft w:val="0"/>
      <w:marRight w:val="0"/>
      <w:marTop w:val="0"/>
      <w:marBottom w:val="0"/>
      <w:divBdr>
        <w:top w:val="none" w:sz="0" w:space="0" w:color="auto"/>
        <w:left w:val="none" w:sz="0" w:space="0" w:color="auto"/>
        <w:bottom w:val="none" w:sz="0" w:space="0" w:color="auto"/>
        <w:right w:val="none" w:sz="0" w:space="0" w:color="auto"/>
      </w:divBdr>
    </w:div>
    <w:div w:id="1514414384">
      <w:bodyDiv w:val="1"/>
      <w:marLeft w:val="0"/>
      <w:marRight w:val="0"/>
      <w:marTop w:val="0"/>
      <w:marBottom w:val="0"/>
      <w:divBdr>
        <w:top w:val="none" w:sz="0" w:space="0" w:color="auto"/>
        <w:left w:val="none" w:sz="0" w:space="0" w:color="auto"/>
        <w:bottom w:val="none" w:sz="0" w:space="0" w:color="auto"/>
        <w:right w:val="none" w:sz="0" w:space="0" w:color="auto"/>
      </w:divBdr>
    </w:div>
    <w:div w:id="1542671107">
      <w:bodyDiv w:val="1"/>
      <w:marLeft w:val="0"/>
      <w:marRight w:val="0"/>
      <w:marTop w:val="0"/>
      <w:marBottom w:val="0"/>
      <w:divBdr>
        <w:top w:val="none" w:sz="0" w:space="0" w:color="auto"/>
        <w:left w:val="none" w:sz="0" w:space="0" w:color="auto"/>
        <w:bottom w:val="none" w:sz="0" w:space="0" w:color="auto"/>
        <w:right w:val="none" w:sz="0" w:space="0" w:color="auto"/>
      </w:divBdr>
    </w:div>
    <w:div w:id="1579440481">
      <w:bodyDiv w:val="1"/>
      <w:marLeft w:val="0"/>
      <w:marRight w:val="0"/>
      <w:marTop w:val="0"/>
      <w:marBottom w:val="0"/>
      <w:divBdr>
        <w:top w:val="none" w:sz="0" w:space="0" w:color="auto"/>
        <w:left w:val="none" w:sz="0" w:space="0" w:color="auto"/>
        <w:bottom w:val="none" w:sz="0" w:space="0" w:color="auto"/>
        <w:right w:val="none" w:sz="0" w:space="0" w:color="auto"/>
      </w:divBdr>
    </w:div>
    <w:div w:id="1681006014">
      <w:bodyDiv w:val="1"/>
      <w:marLeft w:val="0"/>
      <w:marRight w:val="0"/>
      <w:marTop w:val="0"/>
      <w:marBottom w:val="0"/>
      <w:divBdr>
        <w:top w:val="none" w:sz="0" w:space="0" w:color="auto"/>
        <w:left w:val="none" w:sz="0" w:space="0" w:color="auto"/>
        <w:bottom w:val="none" w:sz="0" w:space="0" w:color="auto"/>
        <w:right w:val="none" w:sz="0" w:space="0" w:color="auto"/>
      </w:divBdr>
    </w:div>
    <w:div w:id="1752434641">
      <w:bodyDiv w:val="1"/>
      <w:marLeft w:val="0"/>
      <w:marRight w:val="0"/>
      <w:marTop w:val="0"/>
      <w:marBottom w:val="0"/>
      <w:divBdr>
        <w:top w:val="none" w:sz="0" w:space="0" w:color="auto"/>
        <w:left w:val="none" w:sz="0" w:space="0" w:color="auto"/>
        <w:bottom w:val="none" w:sz="0" w:space="0" w:color="auto"/>
        <w:right w:val="none" w:sz="0" w:space="0" w:color="auto"/>
      </w:divBdr>
    </w:div>
    <w:div w:id="1810240995">
      <w:bodyDiv w:val="1"/>
      <w:marLeft w:val="0"/>
      <w:marRight w:val="0"/>
      <w:marTop w:val="0"/>
      <w:marBottom w:val="0"/>
      <w:divBdr>
        <w:top w:val="none" w:sz="0" w:space="0" w:color="auto"/>
        <w:left w:val="none" w:sz="0" w:space="0" w:color="auto"/>
        <w:bottom w:val="none" w:sz="0" w:space="0" w:color="auto"/>
        <w:right w:val="none" w:sz="0" w:space="0" w:color="auto"/>
      </w:divBdr>
    </w:div>
    <w:div w:id="1848247036">
      <w:bodyDiv w:val="1"/>
      <w:marLeft w:val="0"/>
      <w:marRight w:val="0"/>
      <w:marTop w:val="0"/>
      <w:marBottom w:val="0"/>
      <w:divBdr>
        <w:top w:val="none" w:sz="0" w:space="0" w:color="auto"/>
        <w:left w:val="none" w:sz="0" w:space="0" w:color="auto"/>
        <w:bottom w:val="none" w:sz="0" w:space="0" w:color="auto"/>
        <w:right w:val="none" w:sz="0" w:space="0" w:color="auto"/>
      </w:divBdr>
    </w:div>
    <w:div w:id="1909146671">
      <w:bodyDiv w:val="1"/>
      <w:marLeft w:val="0"/>
      <w:marRight w:val="0"/>
      <w:marTop w:val="0"/>
      <w:marBottom w:val="0"/>
      <w:divBdr>
        <w:top w:val="none" w:sz="0" w:space="0" w:color="auto"/>
        <w:left w:val="none" w:sz="0" w:space="0" w:color="auto"/>
        <w:bottom w:val="none" w:sz="0" w:space="0" w:color="auto"/>
        <w:right w:val="none" w:sz="0" w:space="0" w:color="auto"/>
      </w:divBdr>
    </w:div>
    <w:div w:id="1911966830">
      <w:bodyDiv w:val="1"/>
      <w:marLeft w:val="0"/>
      <w:marRight w:val="0"/>
      <w:marTop w:val="0"/>
      <w:marBottom w:val="0"/>
      <w:divBdr>
        <w:top w:val="none" w:sz="0" w:space="0" w:color="auto"/>
        <w:left w:val="none" w:sz="0" w:space="0" w:color="auto"/>
        <w:bottom w:val="none" w:sz="0" w:space="0" w:color="auto"/>
        <w:right w:val="none" w:sz="0" w:space="0" w:color="auto"/>
      </w:divBdr>
    </w:div>
    <w:div w:id="2052148941">
      <w:bodyDiv w:val="1"/>
      <w:marLeft w:val="0"/>
      <w:marRight w:val="0"/>
      <w:marTop w:val="0"/>
      <w:marBottom w:val="0"/>
      <w:divBdr>
        <w:top w:val="none" w:sz="0" w:space="0" w:color="auto"/>
        <w:left w:val="none" w:sz="0" w:space="0" w:color="auto"/>
        <w:bottom w:val="none" w:sz="0" w:space="0" w:color="auto"/>
        <w:right w:val="none" w:sz="0" w:space="0" w:color="auto"/>
      </w:divBdr>
    </w:div>
    <w:div w:id="2071800905">
      <w:bodyDiv w:val="1"/>
      <w:marLeft w:val="0"/>
      <w:marRight w:val="0"/>
      <w:marTop w:val="0"/>
      <w:marBottom w:val="0"/>
      <w:divBdr>
        <w:top w:val="none" w:sz="0" w:space="0" w:color="auto"/>
        <w:left w:val="none" w:sz="0" w:space="0" w:color="auto"/>
        <w:bottom w:val="none" w:sz="0" w:space="0" w:color="auto"/>
        <w:right w:val="none" w:sz="0" w:space="0" w:color="auto"/>
      </w:divBdr>
    </w:div>
    <w:div w:id="20951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srh.hr/EasyEdit/UserFiles/normativni-akti/2023/smjernice-za-komuniciranje-pravosudja-s-javnoscu.pdf" TargetMode="External"/><Relationship Id="rId26" Type="http://schemas.openxmlformats.org/officeDocument/2006/relationships/hyperlink" Target="https://www.dkom.hr/UserDocsImages/dokumenti/izvjescaORadu/Izvje%C5%A1%C4%87e%20o%20radu%20za%202022.pdf?vel=995158" TargetMode="External"/><Relationship Id="rId3" Type="http://schemas.openxmlformats.org/officeDocument/2006/relationships/customXml" Target="../customXml/item3.xml"/><Relationship Id="rId21" Type="http://schemas.openxmlformats.org/officeDocument/2006/relationships/hyperlink" Target="http://www.hzzo-net.hr/e_liste.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ristupinfo.hr/u-splitu-odrzano-v-godisnje-savjetovanje-sluzbenika-za-informiranje/" TargetMode="External"/><Relationship Id="rId25" Type="http://schemas.openxmlformats.org/officeDocument/2006/relationships/hyperlink" Target="http://www.dkom.hr" TargetMode="External"/><Relationship Id="rId2" Type="http://schemas.openxmlformats.org/officeDocument/2006/relationships/customXml" Target="../customXml/item2.xml"/><Relationship Id="rId16" Type="http://schemas.openxmlformats.org/officeDocument/2006/relationships/hyperlink" Target="https://pristupinfo.hr/predstavljanje-rezultata-projekta-vrednovanja-ucinaka-zppi-ja-novinarski-dom-zagreb-7-lipnja-2023/" TargetMode="External"/><Relationship Id="rId20" Type="http://schemas.openxmlformats.org/officeDocument/2006/relationships/hyperlink" Target="https://narodne-novine.nn.hr/clanci/sluzbeni/2022_02_21_22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ukobinteresa.hr/sites/default/files/dokumenti_clanaka/sustavni_prikaz_odredbi_o_sukobu_interesa.pdf" TargetMode="Externa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www.sukobinteresa.hr/sites/default/files/dokumenti_clanaka/smjernica_i_uputa_vezana_za_integritet_i_etiku_duznosnika_na_lokalnoj_razini.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arodne-novine.nn.hr/clanci/sluzbeni/2022_12_141_2135.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narodne-novine.nn.hr/clanci/sluzbeni/2022_12_140_2113.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ristupinfo.hr/dokumenti-i-publikacije/izvjesca-o-provedbi-zppi/" TargetMode="External"/><Relationship Id="rId2" Type="http://schemas.openxmlformats.org/officeDocument/2006/relationships/hyperlink" Target="https://www.revizija.hr/UserDocsImages/izvjesca-novo/Revizija%20-%202021/IZVJESCE_O_RADU_DRZAVNOG_UREDA_ZA_REVIZIJU_ZA_2021/IZVJE%C5%A0%C4%86E%20O%20RADU%20DR%C5%BDAVNOG%20UREDA%20ZA%20REVIZIJU%20ZA%202021..pdf" TargetMode="External"/><Relationship Id="rId1" Type="http://schemas.openxmlformats.org/officeDocument/2006/relationships/hyperlink" Target="https://www.revizija.hr/UserDocsImages/izvjesca-novo/Revizije%20-%202022/IZVJESCE_O_RADU_DUR-A_%20ZA_2022/IZVJESCE%20O%20RADU%20DRZAVNOG%20UREDA%20ZA%20REVIZIJU%20ZA%202022..pdf" TargetMode="External"/><Relationship Id="rId5" Type="http://schemas.openxmlformats.org/officeDocument/2006/relationships/hyperlink" Target="https://single-market-scoreboard.ec.europa.eu/business-framework-conditions/public-procurement_en" TargetMode="External"/><Relationship Id="rId4" Type="http://schemas.openxmlformats.org/officeDocument/2006/relationships/hyperlink" Target="https://single-market-scoreboard.ec.europa.eu/business-framework-conditions/public-procurement_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St</a:t>
            </a:r>
            <a:r>
              <a:rPr lang="hr-HR"/>
              <a:t>atus provedbe aktivnosti Akcijskog plana za 2023. godinu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Stupac1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FD9-4840-A4FF-BC43EBD46869}"/>
              </c:ext>
            </c:extLst>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FD9-4840-A4FF-BC43EBD46869}"/>
              </c:ext>
            </c:extLst>
          </c:dPt>
          <c:dPt>
            <c:idx val="2"/>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FD9-4840-A4FF-BC43EBD46869}"/>
              </c:ext>
            </c:extLst>
          </c:dPt>
          <c:dLbls>
            <c:dLbl>
              <c:idx val="0"/>
              <c:layout>
                <c:manualLayout>
                  <c:x val="-0.11602608764813496"/>
                  <c:y val="-0.15370977872098482"/>
                </c:manualLayout>
              </c:layout>
              <c:tx>
                <c:rich>
                  <a:bodyPr/>
                  <a:lstStyle/>
                  <a:p>
                    <a:fld id="{55BBDA5E-478B-44E4-9592-77CA6E1FE4BC}"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D9-4840-A4FF-BC43EBD46869}"/>
                </c:ext>
              </c:extLst>
            </c:dLbl>
            <c:dLbl>
              <c:idx val="1"/>
              <c:layout>
                <c:manualLayout>
                  <c:x val="5.9702378111826895E-2"/>
                  <c:y val="-6.846466609809794E-2"/>
                </c:manualLayout>
              </c:layout>
              <c:tx>
                <c:rich>
                  <a:bodyPr/>
                  <a:lstStyle/>
                  <a:p>
                    <a:fld id="{E0C54878-03B0-4BB9-914A-74869CBF52E6}"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D9-4840-A4FF-BC43EBD46869}"/>
                </c:ext>
              </c:extLst>
            </c:dLbl>
            <c:dLbl>
              <c:idx val="2"/>
              <c:layout>
                <c:manualLayout>
                  <c:x val="6.7694901773641888E-2"/>
                  <c:y val="0.12197385906106818"/>
                </c:manualLayout>
              </c:layout>
              <c:tx>
                <c:rich>
                  <a:bodyPr/>
                  <a:lstStyle/>
                  <a:p>
                    <a:fld id="{1E51D2FB-27B2-4E3E-B472-AC85EF116203}" type="VALUE">
                      <a:rPr lang="en-US"/>
                      <a:pPr/>
                      <a:t>[VALUE]</a:t>
                    </a:fld>
                    <a:endParaRPr lang="hr-H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FD9-4840-A4FF-BC43EBD468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Provedeno</c:v>
                </c:pt>
                <c:pt idx="1">
                  <c:v>Nije provedeno</c:v>
                </c:pt>
                <c:pt idx="2">
                  <c:v>Djelomično provedeno </c:v>
                </c:pt>
              </c:strCache>
            </c:strRef>
          </c:cat>
          <c:val>
            <c:numRef>
              <c:f>List1!$B$2:$B$4</c:f>
              <c:numCache>
                <c:formatCode>0%</c:formatCode>
                <c:ptCount val="3"/>
                <c:pt idx="0">
                  <c:v>0.6</c:v>
                </c:pt>
                <c:pt idx="1">
                  <c:v>0.23</c:v>
                </c:pt>
                <c:pt idx="2">
                  <c:v>0.19</c:v>
                </c:pt>
              </c:numCache>
            </c:numRef>
          </c:val>
          <c:extLst>
            <c:ext xmlns:c16="http://schemas.microsoft.com/office/drawing/2014/chart" uri="{C3380CC4-5D6E-409C-BE32-E72D297353CC}">
              <c16:uniqueId val="{00000006-FFD9-4840-A4FF-BC43EBD468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chart>
  <c:spPr>
    <a:solidFill>
      <a:srgbClr val="DDDDDD"/>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AZJMDCZ6QSYZ-7492995-12746</_dlc_DocId>
    <_dlc_DocIdUrl xmlns="a494813a-d0d8-4dad-94cb-0d196f36ba15">
      <Url>https://ekoordinacije.vlada.hr/unutarnja-vanjska-politika/_layouts/15/DocIdRedir.aspx?ID=AZJMDCZ6QSYZ-7492995-12746</Url>
      <Description>AZJMDCZ6QSYZ-7492995-12746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DA8B6F-5B7E-42EB-BC05-D82ED628A4F4}">
  <ds:schemaRefs>
    <ds:schemaRef ds:uri="http://schemas.microsoft.com/sharepoint/v3/contenttype/forms"/>
  </ds:schemaRefs>
</ds:datastoreItem>
</file>

<file path=customXml/itemProps3.xml><?xml version="1.0" encoding="utf-8"?>
<ds:datastoreItem xmlns:ds="http://schemas.openxmlformats.org/officeDocument/2006/customXml" ds:itemID="{236C72EA-28FC-43DF-B8B3-B26034716933}">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B57649C0-1CF1-4F37-8EC5-CFF5FFA5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7BCB87-320D-4DF8-9996-D914223711D7}">
  <ds:schemaRefs>
    <ds:schemaRef ds:uri="http://schemas.microsoft.com/sharepoint/events"/>
  </ds:schemaRefs>
</ds:datastoreItem>
</file>

<file path=customXml/itemProps6.xml><?xml version="1.0" encoding="utf-8"?>
<ds:datastoreItem xmlns:ds="http://schemas.openxmlformats.org/officeDocument/2006/customXml" ds:itemID="{61A5B7E9-5880-4624-A26A-2F78F29E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9680</Words>
  <Characters>55180</Characters>
  <Application>Microsoft Office Word</Application>
  <DocSecurity>0</DocSecurity>
  <Lines>459</Lines>
  <Paragraphs>129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provedbi aktivnosti za 2022. godinu Akcijskog plana za razdoblje od 2022. do 2024. godinu uz Strategiju sprječavanja korupcije za razdoblje od 2021. do 2030. godine</vt:lpstr>
      <vt:lpstr>Izvješće o provedbi aktivnosti za 2022. godinu Akcijskog plana za razdoblje od 2022. do 2024. godinu uz Strategiju sprječavanja korupcije za razdoblje od 2021. do 2030. godine</vt:lpstr>
    </vt:vector>
  </TitlesOfParts>
  <Company>HP</Company>
  <LinksUpToDate>false</LinksUpToDate>
  <CharactersWithSpaces>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provedbi aktivnosti za 2022. godinu Akcijskog plana za razdoblje od 2022. do 2024. godinu uz Strategiju sprječavanja korupcije za razdoblje od 2021. do 2030. godine</dc:title>
  <dc:subject>za razdoblje 2015.-2016.</dc:subject>
  <dc:creator>Admin</dc:creator>
  <cp:lastModifiedBy>Nemanja Relić</cp:lastModifiedBy>
  <cp:revision>2</cp:revision>
  <cp:lastPrinted>2024-08-23T12:04:00Z</cp:lastPrinted>
  <dcterms:created xsi:type="dcterms:W3CDTF">2024-09-06T13:10:00Z</dcterms:created>
  <dcterms:modified xsi:type="dcterms:W3CDTF">2024-09-06T13:10:00Z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b493341c-13ac-4a70-beab-c51b525bc3db</vt:lpwstr>
  </property>
</Properties>
</file>